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D506" w14:textId="21273D11" w:rsidR="00EC6E69" w:rsidRDefault="00EC6E69" w:rsidP="00EC6E69">
      <w:pPr>
        <w:spacing w:after="0" w:line="240" w:lineRule="auto"/>
      </w:pPr>
      <w:bookmarkStart w:id="0" w:name="_Hlk191908332"/>
      <w:r>
        <w:t xml:space="preserve">The PRCA DARE Awards strive to seek out and reward the very best PR and communications professionals across the UK, decided by a panel of highly respected industry experts across seven regions and nations. The awards uncover impeccable talent and celebrate PR professionals far and </w:t>
      </w:r>
      <w:proofErr w:type="gramStart"/>
      <w:r>
        <w:t>wide, and</w:t>
      </w:r>
      <w:proofErr w:type="gramEnd"/>
      <w:r>
        <w:t xml:space="preserve"> are your chance to display and celebrate your successes over the last year, being recognised by the world’s largest PR and communications professional body. </w:t>
      </w:r>
    </w:p>
    <w:p w14:paraId="65953553" w14:textId="77777777" w:rsidR="00EC6E69" w:rsidRDefault="00EC6E69" w:rsidP="00EC6E69">
      <w:pPr>
        <w:pStyle w:val="ListBullet"/>
      </w:pPr>
      <w:r w:rsidRPr="00EC6E69">
        <w:rPr>
          <w:b/>
          <w:bCs/>
        </w:rPr>
        <w:t>Promote the industry</w:t>
      </w:r>
      <w:r>
        <w:t xml:space="preserve"> – We’re a not-for-profit, so all the profits from our awards are invested back into our industry to help teams and individuals maximise the value they deliver to clients and organisations. </w:t>
      </w:r>
    </w:p>
    <w:p w14:paraId="282B8B71" w14:textId="118072C5" w:rsidR="00EC6E69" w:rsidRDefault="00EC6E69" w:rsidP="00EC6E69">
      <w:pPr>
        <w:pStyle w:val="ListBullet"/>
      </w:pPr>
      <w:r w:rsidRPr="00EC6E69">
        <w:rPr>
          <w:b/>
          <w:bCs/>
        </w:rPr>
        <w:t>Encourage your team</w:t>
      </w:r>
      <w:r>
        <w:t xml:space="preserve"> – These awards are a great platform to shine the limelight on your team’s fantastic work and reward every member.</w:t>
      </w:r>
    </w:p>
    <w:p w14:paraId="0B8F94C1" w14:textId="77777777" w:rsidR="00EC6E69" w:rsidRPr="00EC6E69" w:rsidRDefault="00EC6E69" w:rsidP="00EC6E69">
      <w:pPr>
        <w:pStyle w:val="ListBullet"/>
        <w:rPr>
          <w:rFonts w:eastAsia="Aptos" w:cs="Times New Roman (Headings CS)"/>
          <w:b/>
          <w:color w:val="1F3864" w:themeColor="accent1" w:themeShade="80"/>
          <w:sz w:val="26"/>
          <w:szCs w:val="26"/>
        </w:rPr>
      </w:pPr>
      <w:r w:rsidRPr="00EC6E69">
        <w:rPr>
          <w:b/>
          <w:bCs/>
        </w:rPr>
        <w:t>Expand your network</w:t>
      </w:r>
      <w:r>
        <w:t xml:space="preserve"> – Win new business and open opportunities for new clientele by rubbing shoulders with award-winning businesses.</w:t>
      </w:r>
    </w:p>
    <w:p w14:paraId="6FABE6BE" w14:textId="77777777" w:rsidR="00EC6E69" w:rsidRPr="00EC6E69" w:rsidRDefault="00EC6E69" w:rsidP="00EC6E69">
      <w:pPr>
        <w:pStyle w:val="ListBullet"/>
        <w:numPr>
          <w:ilvl w:val="0"/>
          <w:numId w:val="0"/>
        </w:numPr>
        <w:rPr>
          <w:rFonts w:eastAsia="Aptos" w:cs="Times New Roman (Headings CS)"/>
          <w:b/>
          <w:color w:val="1F3864" w:themeColor="accent1" w:themeShade="80"/>
          <w:sz w:val="26"/>
          <w:szCs w:val="26"/>
        </w:rPr>
      </w:pPr>
    </w:p>
    <w:tbl>
      <w:tblPr>
        <w:tblStyle w:val="PlainTable4"/>
        <w:tblW w:w="0" w:type="auto"/>
        <w:tblLook w:val="04A0" w:firstRow="1" w:lastRow="0" w:firstColumn="1" w:lastColumn="0" w:noHBand="0" w:noVBand="1"/>
      </w:tblPr>
      <w:tblGrid>
        <w:gridCol w:w="4339"/>
        <w:gridCol w:w="4311"/>
      </w:tblGrid>
      <w:tr w:rsidR="00EC6E69" w14:paraId="5419AC61" w14:textId="77777777" w:rsidTr="00372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0" w:type="dxa"/>
            <w:gridSpan w:val="2"/>
            <w:tcBorders>
              <w:bottom w:val="single" w:sz="18" w:space="0" w:color="005493"/>
            </w:tcBorders>
          </w:tcPr>
          <w:p w14:paraId="5C2D621C" w14:textId="47936B3F" w:rsidR="00EC6E69" w:rsidRPr="003724CE" w:rsidRDefault="00EC6E69" w:rsidP="00EC6E69">
            <w:pPr>
              <w:pStyle w:val="Heading2"/>
              <w:rPr>
                <w:rFonts w:eastAsia="Aptos"/>
                <w:b/>
                <w:bCs w:val="0"/>
                <w:color w:val="005493"/>
              </w:rPr>
            </w:pPr>
            <w:r w:rsidRPr="003724CE">
              <w:rPr>
                <w:b/>
                <w:bCs w:val="0"/>
                <w:color w:val="005493"/>
                <w:lang w:eastAsia="en-GB"/>
              </w:rPr>
              <w:t>KEY DATES</w:t>
            </w:r>
          </w:p>
        </w:tc>
      </w:tr>
      <w:tr w:rsidR="00EC6E69" w14:paraId="152F72E6" w14:textId="77777777" w:rsidTr="00372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tcBorders>
              <w:top w:val="single" w:sz="18" w:space="0" w:color="005493"/>
            </w:tcBorders>
            <w:vAlign w:val="center"/>
          </w:tcPr>
          <w:p w14:paraId="77F6E7C4" w14:textId="3A0B6AD0" w:rsidR="00EC6E69" w:rsidRDefault="00EC6E69" w:rsidP="003724CE">
            <w:pPr>
              <w:pStyle w:val="ListBullet"/>
              <w:numPr>
                <w:ilvl w:val="0"/>
                <w:numId w:val="0"/>
              </w:numPr>
              <w:rPr>
                <w:rFonts w:eastAsia="Aptos"/>
              </w:rPr>
            </w:pPr>
            <w:r w:rsidRPr="00EC6E69">
              <w:rPr>
                <w:lang w:eastAsia="en-GB"/>
              </w:rPr>
              <w:t>Early Bird Deadline</w:t>
            </w:r>
          </w:p>
        </w:tc>
        <w:tc>
          <w:tcPr>
            <w:tcW w:w="4311" w:type="dxa"/>
            <w:tcBorders>
              <w:top w:val="single" w:sz="18" w:space="0" w:color="005493"/>
            </w:tcBorders>
            <w:vAlign w:val="center"/>
          </w:tcPr>
          <w:p w14:paraId="562644EF" w14:textId="1E24DC93" w:rsidR="00EC6E69" w:rsidRDefault="00EC6E69" w:rsidP="003724CE">
            <w:pPr>
              <w:pStyle w:val="ListBullet"/>
              <w:numPr>
                <w:ilvl w:val="0"/>
                <w:numId w:val="0"/>
              </w:numPr>
              <w:jc w:val="right"/>
              <w:cnfStyle w:val="000000100000" w:firstRow="0" w:lastRow="0" w:firstColumn="0" w:lastColumn="0" w:oddVBand="0" w:evenVBand="0" w:oddHBand="1" w:evenHBand="0" w:firstRowFirstColumn="0" w:firstRowLastColumn="0" w:lastRowFirstColumn="0" w:lastRowLastColumn="0"/>
              <w:rPr>
                <w:rFonts w:eastAsia="Aptos"/>
              </w:rPr>
            </w:pPr>
            <w:r w:rsidRPr="00EC6E69">
              <w:rPr>
                <w:lang w:eastAsia="en-GB"/>
              </w:rPr>
              <w:t>3</w:t>
            </w:r>
            <w:r w:rsidR="003724CE" w:rsidRPr="003724CE">
              <w:rPr>
                <w:vertAlign w:val="superscript"/>
                <w:lang w:eastAsia="en-GB"/>
              </w:rPr>
              <w:t>rd</w:t>
            </w:r>
            <w:r w:rsidRPr="00EC6E69">
              <w:rPr>
                <w:lang w:eastAsia="en-GB"/>
              </w:rPr>
              <w:t xml:space="preserve"> Mar 2026</w:t>
            </w:r>
          </w:p>
        </w:tc>
      </w:tr>
      <w:tr w:rsidR="00EC6E69" w14:paraId="3AA97BAB" w14:textId="77777777" w:rsidTr="003724CE">
        <w:tc>
          <w:tcPr>
            <w:cnfStyle w:val="001000000000" w:firstRow="0" w:lastRow="0" w:firstColumn="1" w:lastColumn="0" w:oddVBand="0" w:evenVBand="0" w:oddHBand="0" w:evenHBand="0" w:firstRowFirstColumn="0" w:firstRowLastColumn="0" w:lastRowFirstColumn="0" w:lastRowLastColumn="0"/>
            <w:tcW w:w="4339" w:type="dxa"/>
            <w:vAlign w:val="center"/>
          </w:tcPr>
          <w:p w14:paraId="58578E83" w14:textId="18191737" w:rsidR="00EC6E69" w:rsidRDefault="00EC6E69" w:rsidP="003724CE">
            <w:pPr>
              <w:pStyle w:val="ListBullet"/>
              <w:numPr>
                <w:ilvl w:val="0"/>
                <w:numId w:val="0"/>
              </w:numPr>
              <w:rPr>
                <w:rFonts w:eastAsia="Aptos"/>
              </w:rPr>
            </w:pPr>
            <w:r w:rsidRPr="00EC6E69">
              <w:rPr>
                <w:lang w:eastAsia="en-GB"/>
              </w:rPr>
              <w:t>Final Entry Deadline</w:t>
            </w:r>
          </w:p>
        </w:tc>
        <w:tc>
          <w:tcPr>
            <w:tcW w:w="4311" w:type="dxa"/>
            <w:vAlign w:val="center"/>
          </w:tcPr>
          <w:p w14:paraId="320310D5" w14:textId="1D80570C" w:rsidR="00EC6E69" w:rsidRDefault="00EC6E69" w:rsidP="003724CE">
            <w:pPr>
              <w:pStyle w:val="ListBullet"/>
              <w:numPr>
                <w:ilvl w:val="0"/>
                <w:numId w:val="0"/>
              </w:numPr>
              <w:jc w:val="right"/>
              <w:cnfStyle w:val="000000000000" w:firstRow="0" w:lastRow="0" w:firstColumn="0" w:lastColumn="0" w:oddVBand="0" w:evenVBand="0" w:oddHBand="0" w:evenHBand="0" w:firstRowFirstColumn="0" w:firstRowLastColumn="0" w:lastRowFirstColumn="0" w:lastRowLastColumn="0"/>
              <w:rPr>
                <w:rFonts w:eastAsia="Aptos"/>
              </w:rPr>
            </w:pPr>
            <w:r w:rsidRPr="00EC6E69">
              <w:rPr>
                <w:lang w:eastAsia="en-GB"/>
              </w:rPr>
              <w:t>27</w:t>
            </w:r>
            <w:r w:rsidR="003724CE" w:rsidRPr="003724CE">
              <w:rPr>
                <w:vertAlign w:val="superscript"/>
                <w:lang w:eastAsia="en-GB"/>
              </w:rPr>
              <w:t>th</w:t>
            </w:r>
            <w:r w:rsidRPr="00EC6E69">
              <w:rPr>
                <w:lang w:eastAsia="en-GB"/>
              </w:rPr>
              <w:t xml:space="preserve"> Mar 2026</w:t>
            </w:r>
          </w:p>
        </w:tc>
      </w:tr>
      <w:tr w:rsidR="00EC6E69" w14:paraId="3092108D" w14:textId="77777777" w:rsidTr="00372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9" w:type="dxa"/>
            <w:vAlign w:val="center"/>
          </w:tcPr>
          <w:p w14:paraId="12FA231E" w14:textId="297B672D" w:rsidR="00EC6E69" w:rsidRDefault="00EC6E69" w:rsidP="003724CE">
            <w:pPr>
              <w:pStyle w:val="ListBullet"/>
              <w:numPr>
                <w:ilvl w:val="0"/>
                <w:numId w:val="0"/>
              </w:numPr>
              <w:rPr>
                <w:rFonts w:eastAsia="Aptos"/>
              </w:rPr>
            </w:pPr>
            <w:r w:rsidRPr="00EC6E69">
              <w:rPr>
                <w:lang w:eastAsia="en-GB"/>
              </w:rPr>
              <w:t>Finalists Announced</w:t>
            </w:r>
          </w:p>
        </w:tc>
        <w:tc>
          <w:tcPr>
            <w:tcW w:w="4311" w:type="dxa"/>
            <w:vAlign w:val="center"/>
          </w:tcPr>
          <w:p w14:paraId="21220121" w14:textId="1ABE6755" w:rsidR="00EC6E69" w:rsidRDefault="00EC6E69" w:rsidP="003724CE">
            <w:pPr>
              <w:pStyle w:val="ListBullet"/>
              <w:numPr>
                <w:ilvl w:val="0"/>
                <w:numId w:val="0"/>
              </w:numPr>
              <w:jc w:val="right"/>
              <w:cnfStyle w:val="000000100000" w:firstRow="0" w:lastRow="0" w:firstColumn="0" w:lastColumn="0" w:oddVBand="0" w:evenVBand="0" w:oddHBand="1" w:evenHBand="0" w:firstRowFirstColumn="0" w:firstRowLastColumn="0" w:lastRowFirstColumn="0" w:lastRowLastColumn="0"/>
              <w:rPr>
                <w:rFonts w:eastAsia="Aptos"/>
              </w:rPr>
            </w:pPr>
            <w:r w:rsidRPr="00EC6E69">
              <w:rPr>
                <w:lang w:eastAsia="en-GB"/>
              </w:rPr>
              <w:t>28</w:t>
            </w:r>
            <w:r w:rsidR="003724CE" w:rsidRPr="003724CE">
              <w:rPr>
                <w:vertAlign w:val="superscript"/>
                <w:lang w:eastAsia="en-GB"/>
              </w:rPr>
              <w:t>th</w:t>
            </w:r>
            <w:r w:rsidRPr="00EC6E69">
              <w:rPr>
                <w:lang w:eastAsia="en-GB"/>
              </w:rPr>
              <w:t xml:space="preserve"> Apr 2026</w:t>
            </w:r>
          </w:p>
        </w:tc>
      </w:tr>
      <w:tr w:rsidR="00EC6E69" w14:paraId="6314261E" w14:textId="77777777" w:rsidTr="003724CE">
        <w:tc>
          <w:tcPr>
            <w:cnfStyle w:val="001000000000" w:firstRow="0" w:lastRow="0" w:firstColumn="1" w:lastColumn="0" w:oddVBand="0" w:evenVBand="0" w:oddHBand="0" w:evenHBand="0" w:firstRowFirstColumn="0" w:firstRowLastColumn="0" w:lastRowFirstColumn="0" w:lastRowLastColumn="0"/>
            <w:tcW w:w="4339" w:type="dxa"/>
            <w:vAlign w:val="center"/>
          </w:tcPr>
          <w:p w14:paraId="6E91C896" w14:textId="5CF97968" w:rsidR="00EC6E69" w:rsidRDefault="00EC6E69" w:rsidP="003724CE">
            <w:pPr>
              <w:pStyle w:val="ListBullet"/>
              <w:numPr>
                <w:ilvl w:val="0"/>
                <w:numId w:val="0"/>
              </w:numPr>
              <w:rPr>
                <w:rFonts w:eastAsia="Aptos"/>
              </w:rPr>
            </w:pPr>
            <w:r w:rsidRPr="00EC6E69">
              <w:rPr>
                <w:lang w:eastAsia="en-GB"/>
              </w:rPr>
              <w:t>Awards Ceremony</w:t>
            </w:r>
          </w:p>
        </w:tc>
        <w:tc>
          <w:tcPr>
            <w:tcW w:w="4311" w:type="dxa"/>
            <w:vAlign w:val="center"/>
          </w:tcPr>
          <w:p w14:paraId="69C91AC0" w14:textId="69B36405" w:rsidR="00EC6E69" w:rsidRDefault="00EC6E69" w:rsidP="003724CE">
            <w:pPr>
              <w:pStyle w:val="ListBullet"/>
              <w:numPr>
                <w:ilvl w:val="0"/>
                <w:numId w:val="0"/>
              </w:numPr>
              <w:jc w:val="right"/>
              <w:cnfStyle w:val="000000000000" w:firstRow="0" w:lastRow="0" w:firstColumn="0" w:lastColumn="0" w:oddVBand="0" w:evenVBand="0" w:oddHBand="0" w:evenHBand="0" w:firstRowFirstColumn="0" w:firstRowLastColumn="0" w:lastRowFirstColumn="0" w:lastRowLastColumn="0"/>
              <w:rPr>
                <w:rFonts w:eastAsia="Aptos"/>
              </w:rPr>
            </w:pPr>
            <w:r w:rsidRPr="00EC6E69">
              <w:rPr>
                <w:lang w:eastAsia="en-GB"/>
              </w:rPr>
              <w:t>May - June 2026</w:t>
            </w:r>
          </w:p>
        </w:tc>
      </w:tr>
    </w:tbl>
    <w:p w14:paraId="7F35A6F2" w14:textId="77777777" w:rsidR="003724CE" w:rsidRDefault="003724CE" w:rsidP="00EC6E69">
      <w:pPr>
        <w:pStyle w:val="ListBullet"/>
        <w:numPr>
          <w:ilvl w:val="0"/>
          <w:numId w:val="0"/>
        </w:numPr>
        <w:ind w:left="360" w:hanging="360"/>
        <w:rPr>
          <w:rFonts w:eastAsia="Aptos"/>
        </w:rPr>
      </w:pPr>
    </w:p>
    <w:tbl>
      <w:tblPr>
        <w:tblStyle w:val="PlainTable4"/>
        <w:tblW w:w="0" w:type="auto"/>
        <w:tblLook w:val="04A0" w:firstRow="1" w:lastRow="0" w:firstColumn="1" w:lastColumn="0" w:noHBand="0" w:noVBand="1"/>
      </w:tblPr>
      <w:tblGrid>
        <w:gridCol w:w="2162"/>
        <w:gridCol w:w="2162"/>
        <w:gridCol w:w="2163"/>
        <w:gridCol w:w="2163"/>
      </w:tblGrid>
      <w:tr w:rsidR="003724CE" w14:paraId="0AF8014E" w14:textId="77777777" w:rsidTr="003724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Borders>
              <w:bottom w:val="single" w:sz="18" w:space="0" w:color="005493"/>
            </w:tcBorders>
            <w:vAlign w:val="center"/>
          </w:tcPr>
          <w:p w14:paraId="564A19F5" w14:textId="3F8DDDAC" w:rsidR="003724CE" w:rsidRPr="003724CE" w:rsidRDefault="003724CE" w:rsidP="003724CE">
            <w:pPr>
              <w:pStyle w:val="ListBullet"/>
              <w:numPr>
                <w:ilvl w:val="0"/>
                <w:numId w:val="0"/>
              </w:numPr>
              <w:rPr>
                <w:rFonts w:eastAsia="Aptos"/>
                <w:color w:val="005493"/>
              </w:rPr>
            </w:pPr>
            <w:r w:rsidRPr="003724CE">
              <w:rPr>
                <w:color w:val="005493"/>
                <w:lang w:eastAsia="en-GB"/>
              </w:rPr>
              <w:t>CATEGORY</w:t>
            </w:r>
          </w:p>
        </w:tc>
        <w:tc>
          <w:tcPr>
            <w:tcW w:w="2162" w:type="dxa"/>
            <w:tcBorders>
              <w:bottom w:val="single" w:sz="18" w:space="0" w:color="005493"/>
            </w:tcBorders>
            <w:vAlign w:val="center"/>
          </w:tcPr>
          <w:p w14:paraId="73D2AEE8" w14:textId="407DE3C7" w:rsidR="003724CE" w:rsidRPr="003724CE" w:rsidRDefault="003724CE" w:rsidP="003724CE">
            <w:pPr>
              <w:pStyle w:val="ListBullet"/>
              <w:numPr>
                <w:ilvl w:val="0"/>
                <w:numId w:val="0"/>
              </w:numPr>
              <w:jc w:val="center"/>
              <w:cnfStyle w:val="100000000000" w:firstRow="1" w:lastRow="0" w:firstColumn="0" w:lastColumn="0" w:oddVBand="0" w:evenVBand="0" w:oddHBand="0" w:evenHBand="0" w:firstRowFirstColumn="0" w:firstRowLastColumn="0" w:lastRowFirstColumn="0" w:lastRowLastColumn="0"/>
              <w:rPr>
                <w:rFonts w:eastAsia="Aptos"/>
                <w:color w:val="005493"/>
              </w:rPr>
            </w:pPr>
            <w:r w:rsidRPr="003724CE">
              <w:rPr>
                <w:color w:val="005493"/>
                <w:lang w:eastAsia="en-GB"/>
              </w:rPr>
              <w:t>ENTRY TYPE</w:t>
            </w:r>
          </w:p>
        </w:tc>
        <w:tc>
          <w:tcPr>
            <w:tcW w:w="2163" w:type="dxa"/>
            <w:tcBorders>
              <w:bottom w:val="single" w:sz="18" w:space="0" w:color="005493"/>
            </w:tcBorders>
            <w:vAlign w:val="center"/>
          </w:tcPr>
          <w:p w14:paraId="748CF17D" w14:textId="38983065" w:rsidR="003724CE" w:rsidRPr="003724CE" w:rsidRDefault="003724CE" w:rsidP="003724CE">
            <w:pPr>
              <w:pStyle w:val="ListBullet"/>
              <w:numPr>
                <w:ilvl w:val="0"/>
                <w:numId w:val="0"/>
              </w:numPr>
              <w:jc w:val="center"/>
              <w:cnfStyle w:val="100000000000" w:firstRow="1" w:lastRow="0" w:firstColumn="0" w:lastColumn="0" w:oddVBand="0" w:evenVBand="0" w:oddHBand="0" w:evenHBand="0" w:firstRowFirstColumn="0" w:firstRowLastColumn="0" w:lastRowFirstColumn="0" w:lastRowLastColumn="0"/>
              <w:rPr>
                <w:rFonts w:eastAsia="Aptos"/>
                <w:color w:val="005493"/>
              </w:rPr>
            </w:pPr>
            <w:r w:rsidRPr="003724CE">
              <w:rPr>
                <w:color w:val="005493"/>
                <w:lang w:eastAsia="en-GB"/>
              </w:rPr>
              <w:t>MEMBER</w:t>
            </w:r>
          </w:p>
        </w:tc>
        <w:tc>
          <w:tcPr>
            <w:tcW w:w="2163" w:type="dxa"/>
            <w:tcBorders>
              <w:bottom w:val="single" w:sz="18" w:space="0" w:color="005493"/>
            </w:tcBorders>
            <w:vAlign w:val="center"/>
          </w:tcPr>
          <w:p w14:paraId="5E194850" w14:textId="41856A22" w:rsidR="003724CE" w:rsidRPr="003724CE" w:rsidRDefault="003724CE" w:rsidP="003724CE">
            <w:pPr>
              <w:pStyle w:val="ListBullet"/>
              <w:numPr>
                <w:ilvl w:val="0"/>
                <w:numId w:val="0"/>
              </w:numPr>
              <w:jc w:val="center"/>
              <w:cnfStyle w:val="100000000000" w:firstRow="1" w:lastRow="0" w:firstColumn="0" w:lastColumn="0" w:oddVBand="0" w:evenVBand="0" w:oddHBand="0" w:evenHBand="0" w:firstRowFirstColumn="0" w:firstRowLastColumn="0" w:lastRowFirstColumn="0" w:lastRowLastColumn="0"/>
              <w:rPr>
                <w:rFonts w:eastAsia="Aptos"/>
                <w:color w:val="005493"/>
              </w:rPr>
            </w:pPr>
            <w:r w:rsidRPr="003724CE">
              <w:rPr>
                <w:color w:val="005493"/>
                <w:lang w:eastAsia="en-GB"/>
              </w:rPr>
              <w:t>NON-MEMBER</w:t>
            </w:r>
          </w:p>
        </w:tc>
      </w:tr>
      <w:tr w:rsidR="003724CE" w14:paraId="18EEF1DE" w14:textId="77777777" w:rsidTr="00372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tcBorders>
              <w:top w:val="single" w:sz="18" w:space="0" w:color="005493"/>
            </w:tcBorders>
            <w:vAlign w:val="center"/>
          </w:tcPr>
          <w:p w14:paraId="6756B173" w14:textId="24191ACA" w:rsidR="003724CE" w:rsidRDefault="003724CE" w:rsidP="003724CE">
            <w:pPr>
              <w:pStyle w:val="ListBullet"/>
              <w:numPr>
                <w:ilvl w:val="0"/>
                <w:numId w:val="0"/>
              </w:numPr>
              <w:rPr>
                <w:rFonts w:eastAsia="Aptos"/>
              </w:rPr>
            </w:pPr>
            <w:r w:rsidRPr="003724CE">
              <w:rPr>
                <w:lang w:eastAsia="en-GB"/>
              </w:rPr>
              <w:t>Campaign Award</w:t>
            </w:r>
          </w:p>
        </w:tc>
        <w:tc>
          <w:tcPr>
            <w:tcW w:w="2162" w:type="dxa"/>
            <w:tcBorders>
              <w:top w:val="single" w:sz="18" w:space="0" w:color="005493"/>
            </w:tcBorders>
            <w:vAlign w:val="center"/>
          </w:tcPr>
          <w:p w14:paraId="03E277C0" w14:textId="72257CB0"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Early Bird Entry</w:t>
            </w:r>
          </w:p>
        </w:tc>
        <w:tc>
          <w:tcPr>
            <w:tcW w:w="2163" w:type="dxa"/>
            <w:tcBorders>
              <w:top w:val="single" w:sz="18" w:space="0" w:color="005493"/>
            </w:tcBorders>
            <w:vAlign w:val="center"/>
          </w:tcPr>
          <w:p w14:paraId="2218B49A" w14:textId="232D6CD1"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£150+VAT</w:t>
            </w:r>
          </w:p>
        </w:tc>
        <w:tc>
          <w:tcPr>
            <w:tcW w:w="2163" w:type="dxa"/>
            <w:tcBorders>
              <w:top w:val="single" w:sz="18" w:space="0" w:color="005493"/>
            </w:tcBorders>
            <w:vAlign w:val="center"/>
          </w:tcPr>
          <w:p w14:paraId="28D54619" w14:textId="20B45197"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£225+VAT</w:t>
            </w:r>
          </w:p>
        </w:tc>
      </w:tr>
      <w:tr w:rsidR="003724CE" w14:paraId="23E33CC8" w14:textId="77777777" w:rsidTr="003724CE">
        <w:tc>
          <w:tcPr>
            <w:cnfStyle w:val="001000000000" w:firstRow="0" w:lastRow="0" w:firstColumn="1" w:lastColumn="0" w:oddVBand="0" w:evenVBand="0" w:oddHBand="0" w:evenHBand="0" w:firstRowFirstColumn="0" w:firstRowLastColumn="0" w:lastRowFirstColumn="0" w:lastRowLastColumn="0"/>
            <w:tcW w:w="2162" w:type="dxa"/>
            <w:vAlign w:val="center"/>
          </w:tcPr>
          <w:p w14:paraId="21C1A1C0" w14:textId="77777777" w:rsidR="003724CE" w:rsidRDefault="003724CE" w:rsidP="003724CE">
            <w:pPr>
              <w:pStyle w:val="ListBullet"/>
              <w:numPr>
                <w:ilvl w:val="0"/>
                <w:numId w:val="0"/>
              </w:numPr>
              <w:rPr>
                <w:rFonts w:eastAsia="Aptos"/>
              </w:rPr>
            </w:pPr>
          </w:p>
        </w:tc>
        <w:tc>
          <w:tcPr>
            <w:tcW w:w="2162" w:type="dxa"/>
            <w:vAlign w:val="center"/>
          </w:tcPr>
          <w:p w14:paraId="1C66FCE6" w14:textId="40AAC228" w:rsidR="003724CE" w:rsidRDefault="003724CE" w:rsidP="003724CE">
            <w:pPr>
              <w:pStyle w:val="ListBullet"/>
              <w:numPr>
                <w:ilvl w:val="0"/>
                <w:numId w:val="0"/>
              </w:numPr>
              <w:jc w:val="center"/>
              <w:cnfStyle w:val="000000000000" w:firstRow="0" w:lastRow="0" w:firstColumn="0" w:lastColumn="0" w:oddVBand="0" w:evenVBand="0" w:oddHBand="0" w:evenHBand="0" w:firstRowFirstColumn="0" w:firstRowLastColumn="0" w:lastRowFirstColumn="0" w:lastRowLastColumn="0"/>
              <w:rPr>
                <w:rFonts w:eastAsia="Aptos"/>
              </w:rPr>
            </w:pPr>
            <w:r w:rsidRPr="003724CE">
              <w:rPr>
                <w:lang w:eastAsia="en-GB"/>
              </w:rPr>
              <w:t>Standard Entry</w:t>
            </w:r>
          </w:p>
        </w:tc>
        <w:tc>
          <w:tcPr>
            <w:tcW w:w="2163" w:type="dxa"/>
            <w:vAlign w:val="center"/>
          </w:tcPr>
          <w:p w14:paraId="3600B53C" w14:textId="71E74A20" w:rsidR="003724CE" w:rsidRDefault="003724CE" w:rsidP="003724CE">
            <w:pPr>
              <w:pStyle w:val="ListBullet"/>
              <w:numPr>
                <w:ilvl w:val="0"/>
                <w:numId w:val="0"/>
              </w:numPr>
              <w:jc w:val="center"/>
              <w:cnfStyle w:val="000000000000" w:firstRow="0" w:lastRow="0" w:firstColumn="0" w:lastColumn="0" w:oddVBand="0" w:evenVBand="0" w:oddHBand="0" w:evenHBand="0" w:firstRowFirstColumn="0" w:firstRowLastColumn="0" w:lastRowFirstColumn="0" w:lastRowLastColumn="0"/>
              <w:rPr>
                <w:rFonts w:eastAsia="Aptos"/>
              </w:rPr>
            </w:pPr>
            <w:r w:rsidRPr="003724CE">
              <w:rPr>
                <w:lang w:eastAsia="en-GB"/>
              </w:rPr>
              <w:t>£195+VAT</w:t>
            </w:r>
          </w:p>
        </w:tc>
        <w:tc>
          <w:tcPr>
            <w:tcW w:w="2163" w:type="dxa"/>
            <w:vAlign w:val="center"/>
          </w:tcPr>
          <w:p w14:paraId="543582AE" w14:textId="5113A669" w:rsidR="003724CE" w:rsidRDefault="003724CE" w:rsidP="003724CE">
            <w:pPr>
              <w:pStyle w:val="ListBullet"/>
              <w:numPr>
                <w:ilvl w:val="0"/>
                <w:numId w:val="0"/>
              </w:numPr>
              <w:jc w:val="center"/>
              <w:cnfStyle w:val="000000000000" w:firstRow="0" w:lastRow="0" w:firstColumn="0" w:lastColumn="0" w:oddVBand="0" w:evenVBand="0" w:oddHBand="0" w:evenHBand="0" w:firstRowFirstColumn="0" w:firstRowLastColumn="0" w:lastRowFirstColumn="0" w:lastRowLastColumn="0"/>
              <w:rPr>
                <w:rFonts w:eastAsia="Aptos"/>
              </w:rPr>
            </w:pPr>
            <w:r w:rsidRPr="003724CE">
              <w:rPr>
                <w:lang w:eastAsia="en-GB"/>
              </w:rPr>
              <w:t>£285+VAT</w:t>
            </w:r>
          </w:p>
        </w:tc>
      </w:tr>
      <w:tr w:rsidR="003724CE" w14:paraId="430272E8" w14:textId="77777777" w:rsidTr="00372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5F9F89E3" w14:textId="79E3DC7D" w:rsidR="003724CE" w:rsidRDefault="003724CE" w:rsidP="003724CE">
            <w:pPr>
              <w:pStyle w:val="ListBullet"/>
              <w:numPr>
                <w:ilvl w:val="0"/>
                <w:numId w:val="0"/>
              </w:numPr>
              <w:rPr>
                <w:rFonts w:eastAsia="Aptos"/>
              </w:rPr>
            </w:pPr>
            <w:r w:rsidRPr="003724CE">
              <w:rPr>
                <w:lang w:eastAsia="en-GB"/>
              </w:rPr>
              <w:t>Rising Star of the Year Award</w:t>
            </w:r>
          </w:p>
        </w:tc>
        <w:tc>
          <w:tcPr>
            <w:tcW w:w="2162" w:type="dxa"/>
            <w:vAlign w:val="center"/>
          </w:tcPr>
          <w:p w14:paraId="0679C361" w14:textId="358E9927"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Standard Entry</w:t>
            </w:r>
          </w:p>
        </w:tc>
        <w:tc>
          <w:tcPr>
            <w:tcW w:w="2163" w:type="dxa"/>
            <w:vAlign w:val="center"/>
          </w:tcPr>
          <w:p w14:paraId="084901A9" w14:textId="3A963CAB"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FREE TO ENTER</w:t>
            </w:r>
          </w:p>
        </w:tc>
        <w:tc>
          <w:tcPr>
            <w:tcW w:w="2163" w:type="dxa"/>
            <w:vAlign w:val="center"/>
          </w:tcPr>
          <w:p w14:paraId="73D16451" w14:textId="30A23B3F"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£50+VAT</w:t>
            </w:r>
          </w:p>
        </w:tc>
      </w:tr>
      <w:tr w:rsidR="003724CE" w14:paraId="15C279F4" w14:textId="77777777" w:rsidTr="003724CE">
        <w:tc>
          <w:tcPr>
            <w:cnfStyle w:val="001000000000" w:firstRow="0" w:lastRow="0" w:firstColumn="1" w:lastColumn="0" w:oddVBand="0" w:evenVBand="0" w:oddHBand="0" w:evenHBand="0" w:firstRowFirstColumn="0" w:firstRowLastColumn="0" w:lastRowFirstColumn="0" w:lastRowLastColumn="0"/>
            <w:tcW w:w="2162" w:type="dxa"/>
            <w:vAlign w:val="center"/>
          </w:tcPr>
          <w:p w14:paraId="4FFF154F" w14:textId="5AC7B288" w:rsidR="003724CE" w:rsidRDefault="003724CE" w:rsidP="003724CE">
            <w:pPr>
              <w:pStyle w:val="ListBullet"/>
              <w:numPr>
                <w:ilvl w:val="0"/>
                <w:numId w:val="0"/>
              </w:numPr>
              <w:rPr>
                <w:rFonts w:eastAsia="Aptos"/>
              </w:rPr>
            </w:pPr>
            <w:r w:rsidRPr="003724CE">
              <w:rPr>
                <w:lang w:eastAsia="en-GB"/>
              </w:rPr>
              <w:t>Team Culture and Community Award</w:t>
            </w:r>
          </w:p>
        </w:tc>
        <w:tc>
          <w:tcPr>
            <w:tcW w:w="2162" w:type="dxa"/>
            <w:vAlign w:val="center"/>
          </w:tcPr>
          <w:p w14:paraId="07E1482D" w14:textId="3A18F2A8" w:rsidR="003724CE" w:rsidRDefault="003724CE" w:rsidP="003724CE">
            <w:pPr>
              <w:pStyle w:val="ListBullet"/>
              <w:numPr>
                <w:ilvl w:val="0"/>
                <w:numId w:val="0"/>
              </w:numPr>
              <w:jc w:val="center"/>
              <w:cnfStyle w:val="000000000000" w:firstRow="0" w:lastRow="0" w:firstColumn="0" w:lastColumn="0" w:oddVBand="0" w:evenVBand="0" w:oddHBand="0" w:evenHBand="0" w:firstRowFirstColumn="0" w:firstRowLastColumn="0" w:lastRowFirstColumn="0" w:lastRowLastColumn="0"/>
              <w:rPr>
                <w:rFonts w:eastAsia="Aptos"/>
              </w:rPr>
            </w:pPr>
            <w:r w:rsidRPr="003724CE">
              <w:rPr>
                <w:lang w:eastAsia="en-GB"/>
              </w:rPr>
              <w:t>Standard Entry</w:t>
            </w:r>
          </w:p>
        </w:tc>
        <w:tc>
          <w:tcPr>
            <w:tcW w:w="2163" w:type="dxa"/>
            <w:vAlign w:val="center"/>
          </w:tcPr>
          <w:p w14:paraId="689A9CF8" w14:textId="6A21FC68" w:rsidR="003724CE" w:rsidRDefault="003724CE" w:rsidP="003724CE">
            <w:pPr>
              <w:pStyle w:val="ListBullet"/>
              <w:numPr>
                <w:ilvl w:val="0"/>
                <w:numId w:val="0"/>
              </w:numPr>
              <w:jc w:val="center"/>
              <w:cnfStyle w:val="000000000000" w:firstRow="0" w:lastRow="0" w:firstColumn="0" w:lastColumn="0" w:oddVBand="0" w:evenVBand="0" w:oddHBand="0" w:evenHBand="0" w:firstRowFirstColumn="0" w:firstRowLastColumn="0" w:lastRowFirstColumn="0" w:lastRowLastColumn="0"/>
              <w:rPr>
                <w:rFonts w:eastAsia="Aptos"/>
              </w:rPr>
            </w:pPr>
            <w:r w:rsidRPr="003724CE">
              <w:rPr>
                <w:lang w:eastAsia="en-GB"/>
              </w:rPr>
              <w:t>FREE TO ENTER</w:t>
            </w:r>
          </w:p>
        </w:tc>
        <w:tc>
          <w:tcPr>
            <w:tcW w:w="2163" w:type="dxa"/>
            <w:vAlign w:val="center"/>
          </w:tcPr>
          <w:p w14:paraId="0E84BFE5" w14:textId="34DD18C5" w:rsidR="003724CE" w:rsidRDefault="003724CE" w:rsidP="003724CE">
            <w:pPr>
              <w:pStyle w:val="ListBullet"/>
              <w:numPr>
                <w:ilvl w:val="0"/>
                <w:numId w:val="0"/>
              </w:numPr>
              <w:jc w:val="center"/>
              <w:cnfStyle w:val="000000000000" w:firstRow="0" w:lastRow="0" w:firstColumn="0" w:lastColumn="0" w:oddVBand="0" w:evenVBand="0" w:oddHBand="0" w:evenHBand="0" w:firstRowFirstColumn="0" w:firstRowLastColumn="0" w:lastRowFirstColumn="0" w:lastRowLastColumn="0"/>
              <w:rPr>
                <w:rFonts w:eastAsia="Aptos"/>
              </w:rPr>
            </w:pPr>
            <w:r w:rsidRPr="003724CE">
              <w:rPr>
                <w:lang w:eastAsia="en-GB"/>
              </w:rPr>
              <w:t>£50 + VAT</w:t>
            </w:r>
          </w:p>
        </w:tc>
      </w:tr>
      <w:tr w:rsidR="003724CE" w14:paraId="2929477D" w14:textId="77777777" w:rsidTr="003724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vAlign w:val="center"/>
          </w:tcPr>
          <w:p w14:paraId="60CD3D3C" w14:textId="210C0221" w:rsidR="003724CE" w:rsidRDefault="003724CE" w:rsidP="003724CE">
            <w:pPr>
              <w:pStyle w:val="ListBullet"/>
              <w:numPr>
                <w:ilvl w:val="0"/>
                <w:numId w:val="0"/>
              </w:numPr>
              <w:rPr>
                <w:rFonts w:eastAsia="Aptos"/>
              </w:rPr>
            </w:pPr>
            <w:r w:rsidRPr="003724CE">
              <w:rPr>
                <w:lang w:eastAsia="en-GB"/>
              </w:rPr>
              <w:t>In-House Team of the Year Award</w:t>
            </w:r>
          </w:p>
        </w:tc>
        <w:tc>
          <w:tcPr>
            <w:tcW w:w="2162" w:type="dxa"/>
            <w:vAlign w:val="center"/>
          </w:tcPr>
          <w:p w14:paraId="3CB31E75" w14:textId="64BA672E"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Standard Entry</w:t>
            </w:r>
          </w:p>
        </w:tc>
        <w:tc>
          <w:tcPr>
            <w:tcW w:w="2163" w:type="dxa"/>
            <w:vAlign w:val="center"/>
          </w:tcPr>
          <w:p w14:paraId="3EA44B6A" w14:textId="5E153C95"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£50+VAT</w:t>
            </w:r>
          </w:p>
        </w:tc>
        <w:tc>
          <w:tcPr>
            <w:tcW w:w="2163" w:type="dxa"/>
            <w:vAlign w:val="center"/>
          </w:tcPr>
          <w:p w14:paraId="3FEE0457" w14:textId="6FC1F70B" w:rsidR="003724CE" w:rsidRDefault="003724CE" w:rsidP="003724CE">
            <w:pPr>
              <w:pStyle w:val="ListBullet"/>
              <w:numPr>
                <w:ilvl w:val="0"/>
                <w:numId w:val="0"/>
              </w:numPr>
              <w:jc w:val="center"/>
              <w:cnfStyle w:val="000000100000" w:firstRow="0" w:lastRow="0" w:firstColumn="0" w:lastColumn="0" w:oddVBand="0" w:evenVBand="0" w:oddHBand="1" w:evenHBand="0" w:firstRowFirstColumn="0" w:firstRowLastColumn="0" w:lastRowFirstColumn="0" w:lastRowLastColumn="0"/>
              <w:rPr>
                <w:rFonts w:eastAsia="Aptos"/>
              </w:rPr>
            </w:pPr>
            <w:r w:rsidRPr="003724CE">
              <w:rPr>
                <w:lang w:eastAsia="en-GB"/>
              </w:rPr>
              <w:t>£100 + VAT</w:t>
            </w:r>
          </w:p>
        </w:tc>
      </w:tr>
    </w:tbl>
    <w:p w14:paraId="62875210" w14:textId="77777777" w:rsidR="003724CE" w:rsidRDefault="003724CE" w:rsidP="00FC1921">
      <w:pPr>
        <w:pStyle w:val="Heading2"/>
        <w:rPr>
          <w:rFonts w:eastAsia="Aptos"/>
        </w:rPr>
      </w:pPr>
    </w:p>
    <w:p w14:paraId="2A22C02C" w14:textId="77777777" w:rsidR="003724CE" w:rsidRDefault="003724CE">
      <w:pPr>
        <w:spacing w:after="0" w:line="240" w:lineRule="auto"/>
        <w:rPr>
          <w:rFonts w:eastAsia="Aptos" w:cs="Times New Roman (Headings CS)"/>
          <w:b/>
          <w:color w:val="1F3864" w:themeColor="accent1" w:themeShade="80"/>
          <w:sz w:val="26"/>
          <w:szCs w:val="26"/>
        </w:rPr>
      </w:pPr>
      <w:r>
        <w:rPr>
          <w:rFonts w:eastAsia="Aptos"/>
        </w:rPr>
        <w:br w:type="page"/>
      </w:r>
    </w:p>
    <w:bookmarkEnd w:id="0"/>
    <w:p w14:paraId="3D1FEA05" w14:textId="77777777" w:rsidR="003724CE" w:rsidRDefault="003724CE" w:rsidP="003724CE">
      <w:pPr>
        <w:pStyle w:val="Heading2"/>
        <w:rPr>
          <w:rFonts w:eastAsia="Aptos"/>
        </w:rPr>
      </w:pPr>
      <w:r w:rsidRPr="003724CE">
        <w:rPr>
          <w:rFonts w:eastAsia="Aptos"/>
        </w:rPr>
        <w:lastRenderedPageBreak/>
        <w:t>ENTRY GUIDELINES</w:t>
      </w:r>
    </w:p>
    <w:p w14:paraId="70EC8265" w14:textId="201E1532" w:rsidR="003724CE" w:rsidRPr="003724CE" w:rsidRDefault="003724CE" w:rsidP="003724CE">
      <w:pPr>
        <w:rPr>
          <w:rFonts w:eastAsia="Aptos" w:cs="Times New Roman (Headings CS)"/>
        </w:rPr>
      </w:pPr>
      <w:r w:rsidRPr="003724CE">
        <w:t>The PRCA DARE Awards are open to all parties involved in the use of PR for communications purposes, including; PR consultancies, in-house communications teams, digital agencies, marketing teams and media owners.</w:t>
      </w:r>
    </w:p>
    <w:p w14:paraId="4AA66265" w14:textId="77777777" w:rsidR="003724CE" w:rsidRDefault="003724CE" w:rsidP="003724CE">
      <w:r w:rsidRPr="003724CE">
        <w:t xml:space="preserve">You will have the choice to </w:t>
      </w:r>
      <w:proofErr w:type="gramStart"/>
      <w:r w:rsidRPr="003724CE">
        <w:t>enter into</w:t>
      </w:r>
      <w:proofErr w:type="gramEnd"/>
      <w:r w:rsidRPr="003724CE">
        <w:t xml:space="preserve"> one of the seven following regions and nations: </w:t>
      </w:r>
    </w:p>
    <w:p w14:paraId="620ED22B" w14:textId="3841AD69" w:rsidR="003724CE" w:rsidRDefault="003724CE" w:rsidP="003724CE">
      <w:pPr>
        <w:pStyle w:val="ListBullet"/>
      </w:pPr>
      <w:r>
        <w:t>Cymru</w:t>
      </w:r>
    </w:p>
    <w:p w14:paraId="6DA1A185" w14:textId="77777777" w:rsidR="003724CE" w:rsidRDefault="003724CE" w:rsidP="003724CE">
      <w:pPr>
        <w:pStyle w:val="ListBullet"/>
      </w:pPr>
      <w:r>
        <w:t xml:space="preserve">Midlands </w:t>
      </w:r>
    </w:p>
    <w:p w14:paraId="6CBE6CB7" w14:textId="77777777" w:rsidR="003724CE" w:rsidRDefault="003724CE" w:rsidP="003724CE">
      <w:pPr>
        <w:pStyle w:val="ListBullet"/>
      </w:pPr>
      <w:r>
        <w:t xml:space="preserve">North England </w:t>
      </w:r>
    </w:p>
    <w:p w14:paraId="605D9CFE" w14:textId="77777777" w:rsidR="003724CE" w:rsidRDefault="003724CE" w:rsidP="003724CE">
      <w:pPr>
        <w:pStyle w:val="ListBullet"/>
      </w:pPr>
      <w:r>
        <w:t xml:space="preserve">Northern Ireland </w:t>
      </w:r>
    </w:p>
    <w:p w14:paraId="025CA780" w14:textId="77777777" w:rsidR="003724CE" w:rsidRDefault="003724CE" w:rsidP="003724CE">
      <w:pPr>
        <w:pStyle w:val="ListBullet"/>
      </w:pPr>
      <w:r>
        <w:t xml:space="preserve">Scotland </w:t>
      </w:r>
    </w:p>
    <w:p w14:paraId="37928A34" w14:textId="77777777" w:rsidR="003724CE" w:rsidRDefault="003724CE" w:rsidP="003724CE">
      <w:pPr>
        <w:pStyle w:val="ListBullet"/>
      </w:pPr>
      <w:proofErr w:type="gramStart"/>
      <w:r>
        <w:t>South East</w:t>
      </w:r>
      <w:proofErr w:type="gramEnd"/>
      <w:r>
        <w:t xml:space="preserve"> England</w:t>
      </w:r>
    </w:p>
    <w:p w14:paraId="0BCCC948" w14:textId="77777777" w:rsidR="003724CE" w:rsidRDefault="003724CE" w:rsidP="003724CE">
      <w:pPr>
        <w:pStyle w:val="ListBullet"/>
      </w:pPr>
      <w:proofErr w:type="gramStart"/>
      <w:r>
        <w:t>South West</w:t>
      </w:r>
      <w:proofErr w:type="gramEnd"/>
      <w:r>
        <w:t xml:space="preserve"> England</w:t>
      </w:r>
    </w:p>
    <w:p w14:paraId="4A529836" w14:textId="77777777" w:rsidR="003724CE" w:rsidRDefault="003724CE" w:rsidP="003724CE">
      <w:r>
        <w:t xml:space="preserve">If you are unsure which region to enter, please email the awards team at </w:t>
      </w:r>
      <w:hyperlink r:id="rId11" w:history="1">
        <w:r>
          <w:rPr>
            <w:rStyle w:val="Hyperlink"/>
            <w:color w:val="1A62FF"/>
          </w:rPr>
          <w:t>dareawards@prca.global</w:t>
        </w:r>
      </w:hyperlink>
    </w:p>
    <w:p w14:paraId="5DA62D47" w14:textId="77777777" w:rsidR="003724CE" w:rsidRDefault="003724CE" w:rsidP="003724CE">
      <w:r>
        <w:t>Do ensure you have sought permission for the right to use the intellectual property of the brand or client entered.</w:t>
      </w:r>
    </w:p>
    <w:p w14:paraId="4B23D894" w14:textId="77777777" w:rsidR="003724CE" w:rsidRDefault="003724CE" w:rsidP="003724CE">
      <w:r>
        <w:t>Organisations can submit multiple entries into all categories. Companies or individuals can submit entries on behalf of themselves or others.</w:t>
      </w:r>
    </w:p>
    <w:p w14:paraId="39389329" w14:textId="77777777" w:rsidR="003724CE" w:rsidRDefault="003724CE" w:rsidP="003724CE">
      <w:r>
        <w:t xml:space="preserve">Organisations can enter the Awards as many times as they like per </w:t>
      </w:r>
      <w:proofErr w:type="gramStart"/>
      <w:r>
        <w:t>category, but</w:t>
      </w:r>
      <w:proofErr w:type="gramEnd"/>
      <w:r>
        <w:t xml:space="preserve"> can be shortlisted a maximum of three times per category.</w:t>
      </w:r>
    </w:p>
    <w:p w14:paraId="4A726D3A" w14:textId="77777777" w:rsidR="003724CE" w:rsidRPr="00912A40" w:rsidRDefault="003724CE" w:rsidP="00912A40">
      <w:pPr>
        <w:pStyle w:val="Heading2"/>
        <w:rPr>
          <w:rFonts w:eastAsia="Aptos"/>
        </w:rPr>
      </w:pPr>
      <w:r w:rsidRPr="00912A40">
        <w:rPr>
          <w:rFonts w:eastAsia="Aptos"/>
        </w:rPr>
        <w:t>ELIGIBILITY AND CONFIDENTIALITY</w:t>
      </w:r>
    </w:p>
    <w:p w14:paraId="22D5220A" w14:textId="4EEA103E" w:rsidR="003724CE" w:rsidRPr="003724CE" w:rsidRDefault="003724CE" w:rsidP="00912A40">
      <w:r w:rsidRPr="003724CE">
        <w:t xml:space="preserve">All entries that are made into the Campaign Award Categories must be focused on work carried out between the </w:t>
      </w:r>
      <w:proofErr w:type="gramStart"/>
      <w:r w:rsidRPr="003724CE">
        <w:rPr>
          <w:b/>
          <w:bCs/>
        </w:rPr>
        <w:t>24</w:t>
      </w:r>
      <w:r w:rsidRPr="003724CE">
        <w:rPr>
          <w:b/>
          <w:bCs/>
          <w:vertAlign w:val="superscript"/>
        </w:rPr>
        <w:t>th</w:t>
      </w:r>
      <w:proofErr w:type="gramEnd"/>
      <w:r w:rsidRPr="003724CE">
        <w:rPr>
          <w:b/>
          <w:bCs/>
        </w:rPr>
        <w:t xml:space="preserve"> March 2025 and 27</w:t>
      </w:r>
      <w:r w:rsidRPr="003724CE">
        <w:rPr>
          <w:b/>
          <w:bCs/>
          <w:vertAlign w:val="superscript"/>
        </w:rPr>
        <w:t>th</w:t>
      </w:r>
      <w:r w:rsidRPr="003724CE">
        <w:rPr>
          <w:b/>
          <w:bCs/>
        </w:rPr>
        <w:t xml:space="preserve"> March 2026 (the closing date).</w:t>
      </w:r>
      <w:r w:rsidRPr="003724CE">
        <w:t xml:space="preserve"> A substantial amount of the campaign work must have occurred during this time, but the campaign does not need to have been started or completed during the eligibility period. </w:t>
      </w:r>
    </w:p>
    <w:p w14:paraId="6587968C" w14:textId="77777777" w:rsidR="003724CE" w:rsidRPr="003724CE" w:rsidRDefault="003724CE" w:rsidP="00912A40">
      <w:r w:rsidRPr="003724CE">
        <w:t>Please ensure that for categories recognising the performance of teams or consultancies, financial figures should relate to your most recent financial year.</w:t>
      </w:r>
    </w:p>
    <w:p w14:paraId="1DA76C8D" w14:textId="77777777" w:rsidR="003724CE" w:rsidRPr="003724CE" w:rsidRDefault="003724CE" w:rsidP="00912A40">
      <w:r w:rsidRPr="003724CE">
        <w:t>Please be aware that campaign category entries do not have to relate to a specific campaign or project but can be a component of on-going work or a combination of activities.</w:t>
      </w:r>
    </w:p>
    <w:p w14:paraId="3AFC2215" w14:textId="77777777" w:rsidR="003724CE" w:rsidRPr="003724CE" w:rsidRDefault="003724CE" w:rsidP="00912A40">
      <w:r w:rsidRPr="003724CE">
        <w:t>Judges will assume that campaigns using celebrities or other associations have been paid for their involvement unless stipulated otherwise.</w:t>
      </w:r>
    </w:p>
    <w:p w14:paraId="75B456B1" w14:textId="05DF616A" w:rsidR="003724CE" w:rsidRPr="00912A40" w:rsidRDefault="003724CE" w:rsidP="00912A40">
      <w:pPr>
        <w:pStyle w:val="Heading2"/>
        <w:rPr>
          <w:rFonts w:eastAsia="Aptos"/>
        </w:rPr>
      </w:pPr>
      <w:r w:rsidRPr="00912A40">
        <w:rPr>
          <w:rFonts w:eastAsia="Aptos"/>
        </w:rPr>
        <w:lastRenderedPageBreak/>
        <w:t>YOUR ENTRY</w:t>
      </w:r>
    </w:p>
    <w:p w14:paraId="226EC70E" w14:textId="71F6C47B" w:rsidR="003724CE" w:rsidRDefault="003724CE" w:rsidP="00912A40">
      <w:r>
        <w:t xml:space="preserve">The PRCA DARE Awards encourages you to be as creative as you wish, as there is no ‘official’ format that you must use for your Award entry. Your written entry must be no more than 1,000 words, size 10 font and a maximum of 4 sides of A4. However, we would advise that you follow the </w:t>
      </w:r>
      <w:hyperlink w:anchor="_JUDGING_CRITERIA" w:history="1">
        <w:r w:rsidRPr="00960200">
          <w:rPr>
            <w:rStyle w:val="Hyperlink"/>
            <w:i/>
            <w:iCs/>
          </w:rPr>
          <w:t>judging criteria</w:t>
        </w:r>
        <w:r w:rsidR="00960200" w:rsidRPr="00960200">
          <w:rPr>
            <w:rStyle w:val="Hyperlink"/>
          </w:rPr>
          <w:t>.</w:t>
        </w:r>
      </w:hyperlink>
    </w:p>
    <w:p w14:paraId="0ED71637" w14:textId="77777777" w:rsidR="003724CE" w:rsidRDefault="003724CE" w:rsidP="00912A40">
      <w:r>
        <w:rPr>
          <w:b/>
          <w:bCs/>
          <w:color w:val="545454"/>
        </w:rPr>
        <w:t>Mandatory:</w:t>
      </w:r>
    </w:p>
    <w:p w14:paraId="6C7C034F" w14:textId="77777777" w:rsidR="003724CE" w:rsidRDefault="003724CE" w:rsidP="00912A40">
      <w:pPr>
        <w:pStyle w:val="ListBullet"/>
      </w:pPr>
      <w:r>
        <w:t>The campaign budget must be stated. When PR is part of an integrated campaign, please state the PR budget. The approximate campaign budget must be clear.</w:t>
      </w:r>
    </w:p>
    <w:p w14:paraId="6C97EAE7" w14:textId="77777777" w:rsidR="003724CE" w:rsidRDefault="003724CE" w:rsidP="00912A40">
      <w:pPr>
        <w:pStyle w:val="ListBullet"/>
      </w:pPr>
      <w:r>
        <w:t>If the campaign is integrated, when demonstrating results please state the PRs involvement and outline the activity of the other marketing disciplines.</w:t>
      </w:r>
    </w:p>
    <w:p w14:paraId="1B1B8DD7" w14:textId="77777777" w:rsidR="003724CE" w:rsidRDefault="003724CE" w:rsidP="00912A40">
      <w:pPr>
        <w:pStyle w:val="ListBullet"/>
      </w:pPr>
      <w:r>
        <w:t>Please ensure that for categories recognising the performance of teams or consultancies, financial figures should relate to your most recent financial year.</w:t>
      </w:r>
    </w:p>
    <w:p w14:paraId="0B1D3691" w14:textId="77777777" w:rsidR="003724CE" w:rsidRDefault="003724CE" w:rsidP="00912A40">
      <w:pPr>
        <w:pStyle w:val="ListBullet"/>
      </w:pPr>
      <w:r>
        <w:t>Any entry using AVEs will be disqualified</w:t>
      </w:r>
    </w:p>
    <w:p w14:paraId="7AC31AC2" w14:textId="77777777" w:rsidR="003724CE" w:rsidRDefault="003724CE" w:rsidP="00912A40">
      <w:r>
        <w:rPr>
          <w:b/>
          <w:bCs/>
          <w:color w:val="545454"/>
        </w:rPr>
        <w:t>Supporting Materials (Optional):</w:t>
      </w:r>
      <w:r>
        <w:br/>
        <w:t>Supporting documentation such as press cuttings and video/URL links are optional – all relevant information should be included in your main entry. If choosing to include a video, it must not run for longer than 4 minutes and be uploaded to our entry website alongside your entry. Please do remember that supporting documentation will only be consulted where judges are unable to distinguish between two entries.</w:t>
      </w:r>
    </w:p>
    <w:p w14:paraId="431E732E" w14:textId="77777777" w:rsidR="00960200" w:rsidRDefault="00960200" w:rsidP="00912A40"/>
    <w:p w14:paraId="4383EB5D" w14:textId="77777777" w:rsidR="00960200" w:rsidRDefault="00960200" w:rsidP="00960200">
      <w:r>
        <w:rPr>
          <w:b/>
          <w:bCs/>
        </w:rPr>
        <w:t>Contact Details:</w:t>
      </w:r>
      <w:r>
        <w:br/>
        <w:t xml:space="preserve">For Awards information please contact: </w:t>
      </w:r>
      <w:hyperlink r:id="rId12" w:history="1">
        <w:r>
          <w:rPr>
            <w:rStyle w:val="Hyperlink"/>
            <w:color w:val="1A62FF"/>
          </w:rPr>
          <w:t>dareawards@prca.global</w:t>
        </w:r>
      </w:hyperlink>
      <w:r>
        <w:t xml:space="preserve"> or call 020 723 36026.</w:t>
      </w:r>
      <w:r>
        <w:br/>
        <w:t xml:space="preserve">For sponsorship information contact </w:t>
      </w:r>
      <w:hyperlink r:id="rId13" w:history="1">
        <w:r>
          <w:rPr>
            <w:rStyle w:val="Hyperlink"/>
            <w:color w:val="1A62FF"/>
          </w:rPr>
          <w:t>Debbie.Little@prca.global</w:t>
        </w:r>
      </w:hyperlink>
    </w:p>
    <w:p w14:paraId="57BF0182" w14:textId="77777777" w:rsidR="00960200" w:rsidRDefault="00960200" w:rsidP="00912A40"/>
    <w:p w14:paraId="098D9E91" w14:textId="2AFA5A04" w:rsidR="00912A40" w:rsidRDefault="00912A40">
      <w:pPr>
        <w:spacing w:after="0" w:line="240" w:lineRule="auto"/>
        <w:rPr>
          <w:rFonts w:ascii="Open Sans" w:eastAsia="Times New Roman" w:hAnsi="Open Sans" w:cs="Open Sans"/>
          <w:color w:val="000000"/>
          <w:sz w:val="21"/>
          <w:szCs w:val="21"/>
          <w:lang w:eastAsia="en-GB"/>
        </w:rPr>
      </w:pPr>
      <w:r>
        <w:rPr>
          <w:rFonts w:ascii="Open Sans" w:eastAsia="Times New Roman" w:hAnsi="Open Sans" w:cs="Open Sans"/>
          <w:color w:val="000000"/>
          <w:sz w:val="21"/>
          <w:szCs w:val="21"/>
          <w:lang w:eastAsia="en-GB"/>
        </w:rPr>
        <w:br w:type="page"/>
      </w:r>
    </w:p>
    <w:p w14:paraId="615C11A9" w14:textId="72468AE6" w:rsidR="008A7051" w:rsidRDefault="00912A40" w:rsidP="00912A40">
      <w:pPr>
        <w:pStyle w:val="Heading2"/>
        <w:rPr>
          <w:rFonts w:eastAsia="Aptos"/>
        </w:rPr>
      </w:pPr>
      <w:bookmarkStart w:id="1" w:name="_JUDGING_CRITERIA"/>
      <w:bookmarkEnd w:id="1"/>
      <w:r w:rsidRPr="00912A40">
        <w:rPr>
          <w:rFonts w:eastAsia="Aptos"/>
        </w:rPr>
        <w:lastRenderedPageBreak/>
        <w:t>JUDGING CRITERIA</w:t>
      </w:r>
    </w:p>
    <w:p w14:paraId="4B398EEE" w14:textId="1112A11B" w:rsidR="00912A40" w:rsidRPr="00976505" w:rsidRDefault="00976505" w:rsidP="00976505">
      <w:pPr>
        <w:pStyle w:val="Heading4"/>
      </w:pPr>
      <w:r w:rsidRPr="00976505">
        <w:t>CAMPAIGN CATEGORIES</w:t>
      </w:r>
    </w:p>
    <w:p w14:paraId="0AB895E5" w14:textId="77777777" w:rsidR="00976505" w:rsidRDefault="00976505" w:rsidP="00976505">
      <w:r>
        <w:t xml:space="preserve">Strategy and research, execution, creativity, originality, effectiveness and results. </w:t>
      </w:r>
    </w:p>
    <w:p w14:paraId="35D6393E" w14:textId="665B34F3" w:rsidR="00976505" w:rsidRDefault="00976505" w:rsidP="00976505">
      <w:r>
        <w:t>*The campaign budget must be stated. All entrants must include any agencies or teams involved in the campaign.</w:t>
      </w:r>
    </w:p>
    <w:p w14:paraId="05A58FB4" w14:textId="2B680182" w:rsidR="00976505" w:rsidRDefault="00976505" w:rsidP="00976505">
      <w:pPr>
        <w:pStyle w:val="Heading4"/>
      </w:pPr>
      <w:r>
        <w:t>INDIVIDUAL CATEGORIES</w:t>
      </w:r>
    </w:p>
    <w:p w14:paraId="5E3F6E71" w14:textId="417B7498" w:rsidR="00976505" w:rsidRDefault="00976505" w:rsidP="00976505">
      <w:r>
        <w:t>Leadership, initiative, performance and contribution, and colleague/client references.</w:t>
      </w:r>
    </w:p>
    <w:p w14:paraId="5B1DA127" w14:textId="00AF063D" w:rsidR="00976505" w:rsidRPr="00976505" w:rsidRDefault="00976505" w:rsidP="00976505">
      <w:pPr>
        <w:pStyle w:val="Heading4"/>
      </w:pPr>
      <w:r w:rsidRPr="00976505">
        <w:t>TEAM CATEGORIES</w:t>
      </w:r>
    </w:p>
    <w:p w14:paraId="2E0C3A5C" w14:textId="77777777" w:rsidR="00976505" w:rsidRDefault="00976505" w:rsidP="00976505">
      <w:pPr>
        <w:pStyle w:val="ListBullet"/>
      </w:pPr>
      <w:r>
        <w:t>Clients: retention, growth, and performance (*Consultancy entries only)</w:t>
      </w:r>
    </w:p>
    <w:p w14:paraId="26279F4F" w14:textId="0CBBC994" w:rsidR="00976505" w:rsidRDefault="00976505" w:rsidP="00976505">
      <w:pPr>
        <w:pStyle w:val="ListBullet"/>
      </w:pPr>
      <w:r>
        <w:t xml:space="preserve">People: commitment to development and diversity, innovative practices and employee engagement. </w:t>
      </w:r>
    </w:p>
    <w:p w14:paraId="591762E7" w14:textId="1B30EC77" w:rsidR="00976505" w:rsidRDefault="00976505" w:rsidP="00976505">
      <w:pPr>
        <w:pStyle w:val="ListBullet"/>
      </w:pPr>
      <w:r>
        <w:t>Financial: performance, growth, and acquisitions must be disclosed.</w:t>
      </w:r>
    </w:p>
    <w:p w14:paraId="6A22F808" w14:textId="3EEC3F76" w:rsidR="00976505" w:rsidRDefault="00976505" w:rsidP="00976505">
      <w:pPr>
        <w:pStyle w:val="ListBullet"/>
      </w:pPr>
      <w:r>
        <w:t>Innovation: investment in infrastructure, new client products, and/or new approach to staffing.</w:t>
      </w:r>
    </w:p>
    <w:p w14:paraId="50058858" w14:textId="5C55D336" w:rsidR="00976505" w:rsidRDefault="00976505" w:rsidP="00976505">
      <w:pPr>
        <w:pStyle w:val="Heading4"/>
      </w:pPr>
      <w:r w:rsidRPr="00976505">
        <w:t>TEAM CULTURE AND COMMUNITY AWARD</w:t>
      </w:r>
    </w:p>
    <w:p w14:paraId="7615A2C5" w14:textId="77777777" w:rsidR="00976505" w:rsidRPr="00976505" w:rsidRDefault="00976505" w:rsidP="00976505">
      <w:pPr>
        <w:pStyle w:val="ListBullet"/>
      </w:pPr>
      <w:r w:rsidRPr="00976505">
        <w:t xml:space="preserve">Leadership: how are the organisation pushing culture/community forward as the gold standard for the </w:t>
      </w:r>
      <w:proofErr w:type="gramStart"/>
      <w:r w:rsidRPr="00976505">
        <w:t>industry, and</w:t>
      </w:r>
      <w:proofErr w:type="gramEnd"/>
      <w:r w:rsidRPr="00976505">
        <w:t xml:space="preserve"> empowering their entire team to do the same.</w:t>
      </w:r>
    </w:p>
    <w:p w14:paraId="3712477E" w14:textId="77777777" w:rsidR="00976505" w:rsidRPr="00976505" w:rsidRDefault="00976505" w:rsidP="00976505">
      <w:pPr>
        <w:pStyle w:val="ListBullet"/>
      </w:pPr>
      <w:r w:rsidRPr="00976505">
        <w:t xml:space="preserve"> Initiative(s): what have they done to push community, equality, diversity, mental health amongst staff, etc.</w:t>
      </w:r>
    </w:p>
    <w:p w14:paraId="55F19A74" w14:textId="0CBB9396" w:rsidR="00976505" w:rsidRDefault="00976505" w:rsidP="00976505">
      <w:pPr>
        <w:pStyle w:val="ListBullet"/>
      </w:pPr>
      <w:r w:rsidRPr="00976505">
        <w:t xml:space="preserve"> Impact: How have the above impacted their workplace culture and community (internal and external), as well as staff/clients/colleague/client/community/charitable partner references.</w:t>
      </w:r>
    </w:p>
    <w:p w14:paraId="1319890F" w14:textId="77777777" w:rsidR="00976505" w:rsidRDefault="00976505">
      <w:pPr>
        <w:spacing w:after="0" w:line="240" w:lineRule="auto"/>
      </w:pPr>
      <w:r>
        <w:br w:type="page"/>
      </w:r>
    </w:p>
    <w:p w14:paraId="1E5DBA2A" w14:textId="2D7CF9A0" w:rsidR="00976505" w:rsidRDefault="00976505" w:rsidP="00976505">
      <w:pPr>
        <w:pStyle w:val="Heading2"/>
      </w:pPr>
      <w:r>
        <w:lastRenderedPageBreak/>
        <w:t>TIPS AND TRICKS</w:t>
      </w:r>
    </w:p>
    <w:p w14:paraId="307B8A35" w14:textId="751C13C3" w:rsidR="00976505" w:rsidRPr="00976505" w:rsidRDefault="00976505" w:rsidP="00976505">
      <w:pPr>
        <w:pStyle w:val="ListNumber"/>
      </w:pPr>
      <w:r w:rsidRPr="00976505">
        <w:rPr>
          <w:b/>
          <w:bCs/>
        </w:rPr>
        <w:t>FOLLOW THE GUIDELINES</w:t>
      </w:r>
      <w:r w:rsidRPr="00976505">
        <w:br/>
        <w:t>Read the entry guide and read it again. The judges will stick closely to the criteria set out in the guide and so if you don’t include something, you’re already setting yourself behind the other entrants. This includes the word count and page count!</w:t>
      </w:r>
    </w:p>
    <w:p w14:paraId="6A69C4D6" w14:textId="554229D5" w:rsidR="00976505" w:rsidRPr="00976505" w:rsidRDefault="00976505" w:rsidP="00976505">
      <w:pPr>
        <w:pStyle w:val="ListNumber"/>
      </w:pPr>
      <w:r w:rsidRPr="00976505">
        <w:rPr>
          <w:b/>
          <w:bCs/>
        </w:rPr>
        <w:t>CHOOSE WISELY</w:t>
      </w:r>
      <w:r w:rsidRPr="00976505">
        <w:rPr>
          <w:b/>
          <w:bCs/>
        </w:rPr>
        <w:br/>
      </w:r>
      <w:r w:rsidRPr="00976505">
        <w:t>The variety, depth, and breadth of the PR industry alongside the large range of award categories to choose from means there will always be a slight overlap. Choose the category wisely to ensure you’re entering the best possible choice for you.</w:t>
      </w:r>
    </w:p>
    <w:p w14:paraId="6E5FDC58" w14:textId="2AD4C210" w:rsidR="00976505" w:rsidRPr="00976505" w:rsidRDefault="00976505" w:rsidP="00976505">
      <w:pPr>
        <w:pStyle w:val="ListNumber"/>
      </w:pPr>
      <w:r w:rsidRPr="00976505">
        <w:rPr>
          <w:b/>
          <w:bCs/>
        </w:rPr>
        <w:t>BE HONEST</w:t>
      </w:r>
      <w:r w:rsidRPr="00976505">
        <w:rPr>
          <w:b/>
          <w:bCs/>
        </w:rPr>
        <w:br/>
      </w:r>
      <w:r w:rsidRPr="00976505">
        <w:t>Whether it’s campaign costs, over-inflated measurements and results, or any other use of false information, the judges will be able to notice immediately. Don’t waste the opportunity to have a winning entry by providing the judges with an unrealistic submission.</w:t>
      </w:r>
    </w:p>
    <w:p w14:paraId="1FFA2346" w14:textId="1CFF362D" w:rsidR="00976505" w:rsidRPr="00976505" w:rsidRDefault="00976505" w:rsidP="00976505">
      <w:pPr>
        <w:pStyle w:val="ListNumber"/>
      </w:pPr>
      <w:r w:rsidRPr="00976505">
        <w:rPr>
          <w:b/>
          <w:bCs/>
        </w:rPr>
        <w:t>PLAN, PLAN, PLAN</w:t>
      </w:r>
      <w:r w:rsidRPr="00976505">
        <w:rPr>
          <w:b/>
          <w:bCs/>
        </w:rPr>
        <w:br/>
      </w:r>
      <w:r w:rsidRPr="00976505">
        <w:t>Think how many other entries you may be up against and know that a last-minute entry may not be the best path to a win. A good entry that has sufficient time, thought, and energy put in will stand out from the other submissions.</w:t>
      </w:r>
    </w:p>
    <w:p w14:paraId="0EBDD9F2" w14:textId="3BE75F8D" w:rsidR="00976505" w:rsidRPr="00976505" w:rsidRDefault="00976505" w:rsidP="00976505">
      <w:pPr>
        <w:pStyle w:val="ListNumber"/>
      </w:pPr>
      <w:r w:rsidRPr="00976505">
        <w:rPr>
          <w:b/>
          <w:bCs/>
        </w:rPr>
        <w:t>TRY NOT TO ASSUME</w:t>
      </w:r>
      <w:r w:rsidRPr="00976505">
        <w:rPr>
          <w:b/>
          <w:bCs/>
        </w:rPr>
        <w:br/>
      </w:r>
      <w:r w:rsidRPr="00976505">
        <w:t>Despite the judges being industry experts in their sector, they may not have in-depth knowledge of your entry. Aim to provide as much detail as you can, keeping your entry clear from the start for the judges.</w:t>
      </w:r>
    </w:p>
    <w:p w14:paraId="3D59BE51" w14:textId="3CFFF747" w:rsidR="00976505" w:rsidRPr="00976505" w:rsidRDefault="00976505" w:rsidP="00976505">
      <w:pPr>
        <w:pStyle w:val="ListNumber"/>
      </w:pPr>
      <w:r w:rsidRPr="00976505">
        <w:rPr>
          <w:b/>
          <w:bCs/>
        </w:rPr>
        <w:t>STAND OUT AND BE CREATIVE</w:t>
      </w:r>
      <w:r w:rsidRPr="00976505">
        <w:rPr>
          <w:b/>
          <w:bCs/>
        </w:rPr>
        <w:br/>
      </w:r>
      <w:r w:rsidRPr="00976505">
        <w:t xml:space="preserve">Give the judges something interactive to look at and engage with to help them better understand your entry. Whether that’s </w:t>
      </w:r>
      <w:proofErr w:type="gramStart"/>
      <w:r w:rsidRPr="00976505">
        <w:t>through the use of</w:t>
      </w:r>
      <w:proofErr w:type="gramEnd"/>
      <w:r w:rsidRPr="00976505">
        <w:t xml:space="preserve"> language, image or video, bring your entry to life by using different mediums.</w:t>
      </w:r>
    </w:p>
    <w:p w14:paraId="7FE3D3D7" w14:textId="6A05F553" w:rsidR="00976505" w:rsidRPr="00976505" w:rsidRDefault="00976505" w:rsidP="00976505">
      <w:pPr>
        <w:pStyle w:val="ListNumber"/>
      </w:pPr>
      <w:r w:rsidRPr="00976505">
        <w:rPr>
          <w:b/>
          <w:bCs/>
        </w:rPr>
        <w:t>RESULTS</w:t>
      </w:r>
      <w:r w:rsidRPr="00976505">
        <w:br/>
        <w:t xml:space="preserve">Remember that everyone has great results and so don’t tell the judges – show them! Put your results in context and show the tangibility by always linking them back to your original aims. Simple facts and figures sometimes make more of a statement. Clear evaluation metrics can tell a story and support why your entry may have been so successful. </w:t>
      </w:r>
      <w:r w:rsidRPr="00976505">
        <w:rPr>
          <w:b/>
          <w:bCs/>
        </w:rPr>
        <w:t>Any entry that uses AVEs will be disqualified.</w:t>
      </w:r>
    </w:p>
    <w:p w14:paraId="26CEE107" w14:textId="6712FF8C" w:rsidR="00976505" w:rsidRDefault="00976505">
      <w:pPr>
        <w:spacing w:after="0" w:line="240" w:lineRule="auto"/>
        <w:rPr>
          <w:b/>
          <w:bCs/>
        </w:rPr>
      </w:pPr>
      <w:r>
        <w:rPr>
          <w:b/>
          <w:bCs/>
        </w:rPr>
        <w:br w:type="page"/>
      </w:r>
    </w:p>
    <w:p w14:paraId="55E3B549" w14:textId="77777777" w:rsidR="00960200" w:rsidRPr="00960200" w:rsidRDefault="00960200" w:rsidP="00960200">
      <w:pPr>
        <w:pStyle w:val="Heading1"/>
      </w:pPr>
      <w:r w:rsidRPr="00960200">
        <w:lastRenderedPageBreak/>
        <w:t>CAMPAIGN AWARDS</w:t>
      </w:r>
    </w:p>
    <w:p w14:paraId="1BAE8405" w14:textId="77777777" w:rsidR="00960200" w:rsidRPr="00960200" w:rsidRDefault="00960200" w:rsidP="00960200">
      <w:r w:rsidRPr="00960200">
        <w:t>Within all Campaign Award submissions, details of the campaign, including outcomes achieved and approximate budget, should be included in the submission.</w:t>
      </w:r>
    </w:p>
    <w:p w14:paraId="110B66C5" w14:textId="77777777" w:rsidR="00960200" w:rsidRPr="00960200" w:rsidRDefault="00960200" w:rsidP="00960200">
      <w:pPr>
        <w:pStyle w:val="Heading4"/>
      </w:pPr>
      <w:r w:rsidRPr="00960200">
        <w:t>B2B AWARD</w:t>
      </w:r>
    </w:p>
    <w:p w14:paraId="7D725AD2" w14:textId="77777777" w:rsidR="00960200" w:rsidRPr="00960200" w:rsidRDefault="00960200" w:rsidP="00960200">
      <w:r w:rsidRPr="00960200">
        <w:t>This award recognises work focused on services or brands targeted at the business or not-for-profit markets and relates to work that involves the promotion of products and services from one business to another.</w:t>
      </w:r>
    </w:p>
    <w:p w14:paraId="27132087" w14:textId="77777777" w:rsidR="00960200" w:rsidRPr="00960200" w:rsidRDefault="00960200" w:rsidP="00960200">
      <w:pPr>
        <w:pStyle w:val="Heading4"/>
      </w:pPr>
      <w:r w:rsidRPr="00960200">
        <w:t>CHARITY / NOT FOR PROFIT AWARD</w:t>
      </w:r>
    </w:p>
    <w:p w14:paraId="23D3A6A6" w14:textId="77777777" w:rsidR="00960200" w:rsidRPr="00960200" w:rsidRDefault="00960200" w:rsidP="00960200">
      <w:r w:rsidRPr="00960200">
        <w:t>This award recognises exceptional PR campaigns delivered by or on behalf of charities or social enterprises.</w:t>
      </w:r>
    </w:p>
    <w:p w14:paraId="09ACEC59" w14:textId="77777777" w:rsidR="00960200" w:rsidRPr="00960200" w:rsidRDefault="00960200" w:rsidP="00960200">
      <w:pPr>
        <w:pStyle w:val="Heading4"/>
      </w:pPr>
      <w:r w:rsidRPr="00960200">
        <w:t>CONSUMER RELATIONS AWARD</w:t>
      </w:r>
    </w:p>
    <w:p w14:paraId="49F3D518" w14:textId="77777777" w:rsidR="00960200" w:rsidRPr="00960200" w:rsidRDefault="00960200" w:rsidP="00960200">
      <w:r w:rsidRPr="00960200">
        <w:t>This award recognises work that involves the promotion of products or services to consumers, delivered by the private, public or charitable sectors.</w:t>
      </w:r>
    </w:p>
    <w:p w14:paraId="2A42CD7D" w14:textId="77777777" w:rsidR="00960200" w:rsidRPr="00960200" w:rsidRDefault="00960200" w:rsidP="00960200">
      <w:pPr>
        <w:pStyle w:val="Heading4"/>
      </w:pPr>
      <w:r w:rsidRPr="00960200">
        <w:t>EMPLOYEE ENGAGEMENT OR INTERNAL COMMUNICATIONS AWARD</w:t>
      </w:r>
    </w:p>
    <w:p w14:paraId="5FD21118" w14:textId="77777777" w:rsidR="00960200" w:rsidRPr="00960200" w:rsidRDefault="00960200" w:rsidP="00960200">
      <w:r w:rsidRPr="00960200">
        <w:t>This award recognises campaigns that use internal communications to engage staff, drive organisational change, deliver increased stakeholder value, or change an organisation’s ethos.</w:t>
      </w:r>
    </w:p>
    <w:p w14:paraId="18E6BA03" w14:textId="77777777" w:rsidR="00960200" w:rsidRPr="00960200" w:rsidRDefault="00960200" w:rsidP="00960200">
      <w:pPr>
        <w:pStyle w:val="Heading4"/>
      </w:pPr>
      <w:r w:rsidRPr="00960200">
        <w:t>BEST USE OF DATA AND ANALYTICS AWARD</w:t>
      </w:r>
    </w:p>
    <w:p w14:paraId="77376A09" w14:textId="77777777" w:rsidR="00960200" w:rsidRDefault="00960200" w:rsidP="00960200">
      <w:r w:rsidRPr="00960200">
        <w:t>This category is aimed at establishing the best campaign or programme using reporting and measurement. You should detail how the reporting or measurement programme was innovative, how it was conceived, and the benefits gained. This could be a one-off campaign or for an ongoing programme.</w:t>
      </w:r>
    </w:p>
    <w:p w14:paraId="299793B9" w14:textId="77777777" w:rsidR="00960200" w:rsidRDefault="00960200" w:rsidP="00960200">
      <w:pPr>
        <w:pStyle w:val="Heading4"/>
      </w:pPr>
      <w:r w:rsidRPr="00960200">
        <w:t xml:space="preserve">DIGITAL AND SOCIAL MEDIA AWARD — Available in Midlands, North England, Scotland and </w:t>
      </w:r>
      <w:proofErr w:type="gramStart"/>
      <w:r w:rsidRPr="00960200">
        <w:t>South East</w:t>
      </w:r>
      <w:proofErr w:type="gramEnd"/>
      <w:r w:rsidRPr="00960200">
        <w:t xml:space="preserve"> England only</w:t>
      </w:r>
    </w:p>
    <w:p w14:paraId="426DA8F8" w14:textId="2B8BB47B" w:rsidR="00960200" w:rsidRPr="00960200" w:rsidRDefault="00960200" w:rsidP="00960200">
      <w:r w:rsidRPr="00960200">
        <w:t>This award recognises campaigns that include a large element of digital and social media work, whether on their own or as part of an integrated programme of PR and targeted marketing activity.</w:t>
      </w:r>
    </w:p>
    <w:p w14:paraId="03F814B4" w14:textId="77777777" w:rsidR="00960200" w:rsidRPr="00960200" w:rsidRDefault="00960200" w:rsidP="00960200">
      <w:pPr>
        <w:pStyle w:val="Heading4"/>
      </w:pPr>
      <w:r w:rsidRPr="00960200">
        <w:t>DIVERSITY, INCLUSION, AND PURPOSE AWARD</w:t>
      </w:r>
    </w:p>
    <w:p w14:paraId="5F3EF25D" w14:textId="77777777" w:rsidR="00960200" w:rsidRPr="00960200" w:rsidRDefault="00960200" w:rsidP="00960200">
      <w:r w:rsidRPr="00960200">
        <w:t xml:space="preserve">This award celebrates campaigns that champion diversity, inclusivity, and/or positive societal impact. This could be any internal or external campaign. Open to PR agencies and in-house PR teams, it recognises efforts addressing key issues such as representation, employee engagement, CEO activism, and/or links to the UN Sustainable Development </w:t>
      </w:r>
      <w:r w:rsidRPr="00960200">
        <w:lastRenderedPageBreak/>
        <w:t>Goals. Entries must demonstrate clear evidence of the campaign’s impact and alignment with business objectives.</w:t>
      </w:r>
    </w:p>
    <w:p w14:paraId="0CE4C3BD" w14:textId="77777777" w:rsidR="00960200" w:rsidRPr="00960200" w:rsidRDefault="00960200" w:rsidP="00960200">
      <w:pPr>
        <w:pStyle w:val="Heading4"/>
      </w:pPr>
      <w:r w:rsidRPr="00960200">
        <w:t>EVENT/LAUNCH OF THE YEAR</w:t>
      </w:r>
    </w:p>
    <w:p w14:paraId="3F35D6FE" w14:textId="77777777" w:rsidR="00960200" w:rsidRPr="00960200" w:rsidRDefault="00960200" w:rsidP="00960200">
      <w:r w:rsidRPr="00960200">
        <w:t>Entries in this category should demonstrate how PR has been effectively used to launch a new product or service, built an audience for an event or developed a relationship with the public to secure the reputation of the event, product or service.</w:t>
      </w:r>
    </w:p>
    <w:p w14:paraId="0F85A3FF" w14:textId="77777777" w:rsidR="00960200" w:rsidRPr="00960200" w:rsidRDefault="00960200" w:rsidP="00960200">
      <w:pPr>
        <w:pStyle w:val="Heading4"/>
      </w:pPr>
      <w:r w:rsidRPr="00960200">
        <w:t>INTEGRATED CAMPAIGN OF THE YEAR</w:t>
      </w:r>
    </w:p>
    <w:p w14:paraId="14F11953" w14:textId="77777777" w:rsidR="00960200" w:rsidRPr="00960200" w:rsidRDefault="00960200" w:rsidP="00960200">
      <w:r w:rsidRPr="00960200">
        <w:t xml:space="preserve">This award recognises work that uses integrated communications, led by public relations, </w:t>
      </w:r>
      <w:proofErr w:type="gramStart"/>
      <w:r w:rsidRPr="00960200">
        <w:t>in order to</w:t>
      </w:r>
      <w:proofErr w:type="gramEnd"/>
      <w:r w:rsidRPr="00960200">
        <w:t xml:space="preserve"> achieve excellent results.</w:t>
      </w:r>
    </w:p>
    <w:p w14:paraId="006534A9" w14:textId="77777777" w:rsidR="00960200" w:rsidRPr="00960200" w:rsidRDefault="00960200" w:rsidP="00960200">
      <w:pPr>
        <w:pStyle w:val="Heading4"/>
      </w:pPr>
      <w:r w:rsidRPr="00960200">
        <w:t>LOW BUDGET CAMPAIGN AWARD</w:t>
      </w:r>
    </w:p>
    <w:p w14:paraId="45A1F104" w14:textId="77777777" w:rsidR="00960200" w:rsidRPr="00960200" w:rsidRDefault="00960200" w:rsidP="00960200">
      <w:r w:rsidRPr="00960200">
        <w:t>This award recognises a campaign on a budget of less than £10k that has been delivered to achieve excellent results.</w:t>
      </w:r>
    </w:p>
    <w:p w14:paraId="70A7F414" w14:textId="77777777" w:rsidR="00960200" w:rsidRPr="00960200" w:rsidRDefault="00960200" w:rsidP="00960200">
      <w:pPr>
        <w:pStyle w:val="Heading4"/>
      </w:pPr>
      <w:r w:rsidRPr="00960200">
        <w:t>MEDIA RELATIONS AWARD</w:t>
      </w:r>
    </w:p>
    <w:p w14:paraId="764B9262" w14:textId="77777777" w:rsidR="00960200" w:rsidRPr="00960200" w:rsidRDefault="00960200" w:rsidP="00960200">
      <w:r w:rsidRPr="00960200">
        <w:t>This award recognises campaigns that use targeted media relations to achieve excellent results.</w:t>
      </w:r>
    </w:p>
    <w:p w14:paraId="4C3BA1D4" w14:textId="77777777" w:rsidR="00960200" w:rsidRPr="00960200" w:rsidRDefault="00960200" w:rsidP="00960200">
      <w:pPr>
        <w:pStyle w:val="Heading4"/>
      </w:pPr>
      <w:r w:rsidRPr="00960200">
        <w:t>PUBLIC AFFAIRS AWARD — Available in Northern Ireland, Scotland, and Wales only</w:t>
      </w:r>
    </w:p>
    <w:p w14:paraId="26BC0EF8" w14:textId="77777777" w:rsidR="00960200" w:rsidRPr="00960200" w:rsidRDefault="00960200" w:rsidP="00960200">
      <w:r w:rsidRPr="00960200">
        <w:t>This award recognises public affairs campaigns that have successfully influenced policy, political decision-making, or stakeholder understanding at a local, regional, or national level.</w:t>
      </w:r>
    </w:p>
    <w:p w14:paraId="1797087A" w14:textId="77777777" w:rsidR="00960200" w:rsidRPr="00960200" w:rsidRDefault="00960200" w:rsidP="00960200">
      <w:pPr>
        <w:pStyle w:val="Heading4"/>
      </w:pPr>
      <w:r w:rsidRPr="00960200">
        <w:t>PUBLIC SECTOR AWARD</w:t>
      </w:r>
    </w:p>
    <w:p w14:paraId="182CF5A2" w14:textId="77777777" w:rsidR="00960200" w:rsidRPr="00960200" w:rsidRDefault="00960200" w:rsidP="00960200">
      <w:r w:rsidRPr="00960200">
        <w:t>This award recognises work by or on behalf of central government, local authorities, NHS trusts, fire authorities, police forces, executive agencies, and non-departmental bodies.</w:t>
      </w:r>
    </w:p>
    <w:p w14:paraId="4A22D126" w14:textId="77777777" w:rsidR="008C1F34" w:rsidRDefault="008C1F34">
      <w:pPr>
        <w:spacing w:after="0" w:line="240" w:lineRule="auto"/>
        <w:rPr>
          <w:rFonts w:eastAsiaTheme="majorEastAsia" w:cstheme="majorBidi"/>
          <w:b/>
          <w:color w:val="104C77"/>
          <w:sz w:val="44"/>
          <w:szCs w:val="32"/>
        </w:rPr>
      </w:pPr>
      <w:r>
        <w:br w:type="page"/>
      </w:r>
    </w:p>
    <w:p w14:paraId="0FD7FC01" w14:textId="4A58C24D" w:rsidR="00960200" w:rsidRPr="00960200" w:rsidRDefault="00960200" w:rsidP="00960200">
      <w:pPr>
        <w:pStyle w:val="Heading1"/>
      </w:pPr>
      <w:r w:rsidRPr="00960200">
        <w:lastRenderedPageBreak/>
        <w:t>INDIVIDUAL AWARD CATEGORY</w:t>
      </w:r>
    </w:p>
    <w:p w14:paraId="6BEB7605" w14:textId="77777777" w:rsidR="00960200" w:rsidRPr="00960200" w:rsidRDefault="00960200" w:rsidP="00960200">
      <w:pPr>
        <w:pStyle w:val="Heading4"/>
      </w:pPr>
      <w:r w:rsidRPr="00960200">
        <w:t>RISING STAR OF THE YEAR — MEMBER FREE TO ENTER | NON-MEMBER £50+VAT</w:t>
      </w:r>
    </w:p>
    <w:p w14:paraId="431B9ED8" w14:textId="77777777" w:rsidR="00960200" w:rsidRPr="00960200" w:rsidRDefault="00960200" w:rsidP="00960200">
      <w:r w:rsidRPr="00960200">
        <w:t xml:space="preserve">Open to NextGen* Individuals in both consultancies and in-house teams. The winner will be recognised for an outstanding performance within their organisation and to the wider PR industry. Nominations for this award can be made by the individual themselves, a colleague, or employer. Organisations can enter any number of entries. </w:t>
      </w:r>
    </w:p>
    <w:p w14:paraId="15A99612" w14:textId="09DB3A82" w:rsidR="00960200" w:rsidRPr="00960200" w:rsidRDefault="00960200" w:rsidP="00960200">
      <w:pPr>
        <w:rPr>
          <w:b/>
          <w:bCs/>
        </w:rPr>
      </w:pPr>
      <w:r w:rsidRPr="00960200">
        <w:rPr>
          <w:b/>
          <w:bCs/>
        </w:rPr>
        <w:t xml:space="preserve">*A NextGen individual is anyone under the age of 30 years old at the time of the final entry deadline </w:t>
      </w:r>
      <w:r w:rsidRPr="00960200">
        <w:rPr>
          <w:b/>
          <w:bCs/>
        </w:rPr>
        <w:t>on 27</w:t>
      </w:r>
      <w:r w:rsidRPr="00960200">
        <w:rPr>
          <w:b/>
          <w:bCs/>
          <w:vertAlign w:val="superscript"/>
        </w:rPr>
        <w:t>th</w:t>
      </w:r>
      <w:r w:rsidRPr="00960200">
        <w:rPr>
          <w:b/>
          <w:bCs/>
        </w:rPr>
        <w:t xml:space="preserve"> March 2026.</w:t>
      </w:r>
    </w:p>
    <w:p w14:paraId="25EEDC99" w14:textId="77777777" w:rsidR="00960200" w:rsidRPr="00960200" w:rsidRDefault="00960200" w:rsidP="00960200">
      <w:pPr>
        <w:pStyle w:val="Heading1"/>
      </w:pPr>
      <w:r w:rsidRPr="00960200">
        <w:t>TEAM AWARDS</w:t>
      </w:r>
    </w:p>
    <w:p w14:paraId="5791ABED" w14:textId="77777777" w:rsidR="00960200" w:rsidRPr="00960200" w:rsidRDefault="00960200" w:rsidP="00960200">
      <w:pPr>
        <w:pStyle w:val="Heading4"/>
      </w:pPr>
      <w:r w:rsidRPr="00960200">
        <w:t>IN-HOUSE TEAM OF THE YEAR — MEMBER £50 + VAT | NON-MEMBER £100+VAT</w:t>
      </w:r>
    </w:p>
    <w:p w14:paraId="0A7D94D8" w14:textId="77777777" w:rsidR="00960200" w:rsidRPr="00960200" w:rsidRDefault="00960200" w:rsidP="00960200">
      <w:r w:rsidRPr="00960200">
        <w:t>This category is open to any UK in-house private, not-for-profit or public sector PR and communications team. Judges will look for the role of PR and communications play in the wider organisation, effective use of resources, implementation of creative ideas and general contribution to the organisation’s objectives. Judges will mark your entry against the following criteria: people, financial, and innovation.</w:t>
      </w:r>
    </w:p>
    <w:p w14:paraId="0EC3CB9C" w14:textId="77777777" w:rsidR="00960200" w:rsidRPr="00960200" w:rsidRDefault="00960200" w:rsidP="00960200">
      <w:pPr>
        <w:pStyle w:val="Heading4"/>
      </w:pPr>
      <w:r w:rsidRPr="00960200">
        <w:t>CONSULTANCY OF THE YEAR</w:t>
      </w:r>
    </w:p>
    <w:p w14:paraId="0866C870" w14:textId="77777777" w:rsidR="00960200" w:rsidRPr="00960200" w:rsidRDefault="00960200" w:rsidP="00960200">
      <w:r w:rsidRPr="00960200">
        <w:t xml:space="preserve">This award recognises outstanding PR consultancies, whether multi-discipline or niche, demonstrating excellence in performance, client delivery, people, and innovation over the past year. Entries will be judged within size-based groupings to ensure fair comparison. </w:t>
      </w:r>
    </w:p>
    <w:p w14:paraId="06783D59" w14:textId="77777777" w:rsidR="00960200" w:rsidRPr="00960200" w:rsidRDefault="00960200" w:rsidP="00960200">
      <w:r w:rsidRPr="00960200">
        <w:t>Consultancy size groupings are as follows:</w:t>
      </w:r>
    </w:p>
    <w:p w14:paraId="4DD63E59" w14:textId="77777777" w:rsidR="00960200" w:rsidRPr="00960200" w:rsidRDefault="00960200" w:rsidP="00960200">
      <w:pPr>
        <w:pStyle w:val="ListBullet"/>
        <w:numPr>
          <w:ilvl w:val="0"/>
          <w:numId w:val="0"/>
        </w:numPr>
        <w:rPr>
          <w:b/>
          <w:bCs/>
        </w:rPr>
      </w:pPr>
      <w:proofErr w:type="gramStart"/>
      <w:r w:rsidRPr="00960200">
        <w:rPr>
          <w:b/>
          <w:bCs/>
        </w:rPr>
        <w:t>South East</w:t>
      </w:r>
      <w:proofErr w:type="gramEnd"/>
      <w:r w:rsidRPr="00960200">
        <w:rPr>
          <w:b/>
          <w:bCs/>
        </w:rPr>
        <w:t xml:space="preserve"> England</w:t>
      </w:r>
    </w:p>
    <w:p w14:paraId="2F22ACF5" w14:textId="77777777" w:rsidR="00960200" w:rsidRPr="00960200" w:rsidRDefault="00960200" w:rsidP="00960200">
      <w:pPr>
        <w:pStyle w:val="ListBullet2"/>
      </w:pPr>
      <w:r w:rsidRPr="00960200">
        <w:t>Small Consultancy of the Year (up to 10 staff)</w:t>
      </w:r>
    </w:p>
    <w:p w14:paraId="6051F790" w14:textId="77777777" w:rsidR="00960200" w:rsidRPr="00960200" w:rsidRDefault="00960200" w:rsidP="00960200">
      <w:pPr>
        <w:pStyle w:val="ListBullet2"/>
      </w:pPr>
      <w:r w:rsidRPr="00960200">
        <w:t>Medium Consultancy of the Year (11–25 staff)</w:t>
      </w:r>
    </w:p>
    <w:p w14:paraId="439330DF" w14:textId="77777777" w:rsidR="00960200" w:rsidRPr="00960200" w:rsidRDefault="00960200" w:rsidP="00960200">
      <w:pPr>
        <w:pStyle w:val="ListBullet2"/>
      </w:pPr>
      <w:r w:rsidRPr="00960200">
        <w:t>Large Consultancy of the Year (26+ staff)</w:t>
      </w:r>
    </w:p>
    <w:p w14:paraId="00C6A186" w14:textId="77777777" w:rsidR="00960200" w:rsidRPr="00960200" w:rsidRDefault="00960200" w:rsidP="00960200">
      <w:pPr>
        <w:pStyle w:val="ListBullet"/>
        <w:numPr>
          <w:ilvl w:val="0"/>
          <w:numId w:val="0"/>
        </w:numPr>
        <w:rPr>
          <w:b/>
          <w:bCs/>
        </w:rPr>
      </w:pPr>
      <w:r w:rsidRPr="00960200">
        <w:rPr>
          <w:b/>
          <w:bCs/>
        </w:rPr>
        <w:t>All other regions</w:t>
      </w:r>
    </w:p>
    <w:p w14:paraId="5F2F423B" w14:textId="77777777" w:rsidR="00960200" w:rsidRPr="00960200" w:rsidRDefault="00960200" w:rsidP="00960200">
      <w:pPr>
        <w:pStyle w:val="ListBullet2"/>
      </w:pPr>
      <w:r w:rsidRPr="00960200">
        <w:t>Small to Medium Consultancy of the Year (up to 25 staff)</w:t>
      </w:r>
    </w:p>
    <w:p w14:paraId="330CC640" w14:textId="77777777" w:rsidR="00960200" w:rsidRPr="00960200" w:rsidRDefault="00960200" w:rsidP="00960200">
      <w:pPr>
        <w:pStyle w:val="ListBullet2"/>
      </w:pPr>
      <w:r w:rsidRPr="00960200">
        <w:t>Large Consultancy of the Year (26+ staff)</w:t>
      </w:r>
    </w:p>
    <w:p w14:paraId="0C1E4B03" w14:textId="77777777" w:rsidR="00960200" w:rsidRPr="00960200" w:rsidRDefault="00960200" w:rsidP="00960200">
      <w:r w:rsidRPr="00960200">
        <w:t>Judges will look for evidence of financial performance, staff and client retention/acquisition, innovation, and the implementation of creative ideas.</w:t>
      </w:r>
    </w:p>
    <w:p w14:paraId="3953563C" w14:textId="77777777" w:rsidR="00960200" w:rsidRPr="00960200" w:rsidRDefault="00960200" w:rsidP="00960200">
      <w:pPr>
        <w:rPr>
          <w:b/>
          <w:bCs/>
        </w:rPr>
      </w:pPr>
      <w:r w:rsidRPr="00960200">
        <w:rPr>
          <w:b/>
          <w:bCs/>
        </w:rPr>
        <w:lastRenderedPageBreak/>
        <w:t>Please cover:</w:t>
      </w:r>
    </w:p>
    <w:p w14:paraId="4D2018B5" w14:textId="77777777" w:rsidR="00960200" w:rsidRPr="00960200" w:rsidRDefault="00960200" w:rsidP="00960200">
      <w:pPr>
        <w:pStyle w:val="ListBullet"/>
      </w:pPr>
      <w:r w:rsidRPr="00960200">
        <w:t xml:space="preserve">Essentials to </w:t>
      </w:r>
      <w:proofErr w:type="gramStart"/>
      <w:r w:rsidRPr="00960200">
        <w:t>include:</w:t>
      </w:r>
      <w:proofErr w:type="gramEnd"/>
      <w:r w:rsidRPr="00960200">
        <w:t xml:space="preserve"> number of employees, date of incorporation, and details of turnover (acquisitions must be disclosed).</w:t>
      </w:r>
    </w:p>
    <w:p w14:paraId="6360C60C" w14:textId="77777777" w:rsidR="00960200" w:rsidRPr="00960200" w:rsidRDefault="00960200" w:rsidP="00960200">
      <w:pPr>
        <w:pStyle w:val="ListBullet"/>
      </w:pPr>
      <w:r w:rsidRPr="00960200">
        <w:t>Client list showing retention, consultancy growth, and PR performance.</w:t>
      </w:r>
    </w:p>
    <w:p w14:paraId="129AA296" w14:textId="77777777" w:rsidR="00960200" w:rsidRPr="00960200" w:rsidRDefault="00960200" w:rsidP="00960200">
      <w:pPr>
        <w:pStyle w:val="ListBullet"/>
      </w:pPr>
      <w:r w:rsidRPr="00960200">
        <w:t>Emphasis should be made on staff retention strategies, and consultancies will be commended for their dedication to diversity. Please outline initiatives in place to promote diversity and inclusion within the workplace.</w:t>
      </w:r>
    </w:p>
    <w:p w14:paraId="515C215E" w14:textId="77777777" w:rsidR="00960200" w:rsidRPr="00960200" w:rsidRDefault="00960200" w:rsidP="00960200">
      <w:pPr>
        <w:pStyle w:val="ListBullet"/>
      </w:pPr>
      <w:r w:rsidRPr="00960200">
        <w:t>Reference to commitment to professionalism will be favoured.</w:t>
      </w:r>
    </w:p>
    <w:p w14:paraId="5678FAEC" w14:textId="77777777" w:rsidR="00960200" w:rsidRPr="00960200" w:rsidRDefault="00960200" w:rsidP="00960200">
      <w:pPr>
        <w:pStyle w:val="ListBullet"/>
      </w:pPr>
      <w:r w:rsidRPr="00960200">
        <w:t>Financial performance and growth will be assessed. Acquisitions must be disclosed.</w:t>
      </w:r>
    </w:p>
    <w:p w14:paraId="7A3F1F86" w14:textId="77777777" w:rsidR="00960200" w:rsidRPr="00960200" w:rsidRDefault="00960200" w:rsidP="00960200">
      <w:pPr>
        <w:pStyle w:val="ListBullet"/>
      </w:pPr>
      <w:r w:rsidRPr="00960200">
        <w:t>Innovation within the consultancy will be looked at, for example: investment in infrastructure, new client products, or new approaches to staffing.</w:t>
      </w:r>
    </w:p>
    <w:p w14:paraId="62A9582E" w14:textId="77777777" w:rsidR="00960200" w:rsidRPr="00960200" w:rsidRDefault="00960200" w:rsidP="00960200">
      <w:pPr>
        <w:pStyle w:val="Heading4"/>
      </w:pPr>
      <w:r w:rsidRPr="00960200">
        <w:t xml:space="preserve">TEAM CULTURE AND COMMUNITY AWARD — Open to agencies and in-house </w:t>
      </w:r>
      <w:proofErr w:type="gramStart"/>
      <w:r w:rsidRPr="00960200">
        <w:t>teams  MEMBER</w:t>
      </w:r>
      <w:proofErr w:type="gramEnd"/>
      <w:r w:rsidRPr="00960200">
        <w:t xml:space="preserve"> FREE TO ENTER | NON-MEMBER £50+VAT</w:t>
      </w:r>
    </w:p>
    <w:p w14:paraId="15A8CA55" w14:textId="77777777" w:rsidR="00960200" w:rsidRPr="00960200" w:rsidRDefault="00960200" w:rsidP="00960200">
      <w:r w:rsidRPr="00960200">
        <w:t xml:space="preserve">Businesses aren’t just money-making enterprises, they’re places people come together, pool resources and – hopefully – make a difference in the world. In recent years, institutions have come to terms with a growing need for discussion around mental health, around inclusiveness, around the gender pay gap and </w:t>
      </w:r>
      <w:proofErr w:type="gramStart"/>
      <w:r w:rsidRPr="00960200">
        <w:t>a number of</w:t>
      </w:r>
      <w:proofErr w:type="gramEnd"/>
      <w:r w:rsidRPr="00960200">
        <w:t xml:space="preserve"> social issues.</w:t>
      </w:r>
    </w:p>
    <w:p w14:paraId="0766EEC2" w14:textId="77777777" w:rsidR="00960200" w:rsidRPr="00960200" w:rsidRDefault="00960200" w:rsidP="00960200">
      <w:r w:rsidRPr="00960200">
        <w:t xml:space="preserve">A Team Culture and Community Award </w:t>
      </w:r>
      <w:proofErr w:type="gramStart"/>
      <w:r w:rsidRPr="00960200">
        <w:t>highlights</w:t>
      </w:r>
      <w:proofErr w:type="gramEnd"/>
      <w:r w:rsidRPr="00960200">
        <w:t xml:space="preserve"> the agencies and in-house teams who are going beyond serving their clients and customers. They’re serving their people and the societies they’re part of and trying to make a difference.</w:t>
      </w:r>
    </w:p>
    <w:p w14:paraId="35A718E2" w14:textId="77777777" w:rsidR="00960200" w:rsidRDefault="00960200" w:rsidP="00960200">
      <w:r w:rsidRPr="00960200">
        <w:t xml:space="preserve">To celebrate and recognise agencies and in-house teams leading the way in fostering positive workplace cultures and community impact, this category is free to enter for PRCA members. For non-members, the entry fee has been set at a reduced rate of £50+VAT. </w:t>
      </w:r>
    </w:p>
    <w:p w14:paraId="5EE28D0E" w14:textId="1DD281F6" w:rsidR="00976505" w:rsidRPr="00960200" w:rsidRDefault="00960200" w:rsidP="00960200">
      <w:hyperlink w:anchor="_JUDGING_CRITERIA" w:history="1">
        <w:r w:rsidRPr="00960200">
          <w:rPr>
            <w:rStyle w:val="Hyperlink"/>
          </w:rPr>
          <w:t>More judging criteria.</w:t>
        </w:r>
      </w:hyperlink>
    </w:p>
    <w:sectPr w:rsidR="00976505" w:rsidRPr="00960200" w:rsidSect="00912A40">
      <w:headerReference w:type="default" r:id="rId14"/>
      <w:footerReference w:type="even" r:id="rId15"/>
      <w:footerReference w:type="default" r:id="rId16"/>
      <w:headerReference w:type="first" r:id="rId17"/>
      <w:pgSz w:w="11900" w:h="16840"/>
      <w:pgMar w:top="242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C775" w14:textId="77777777" w:rsidR="00AA4309" w:rsidRDefault="00AA4309" w:rsidP="00A467ED">
      <w:r>
        <w:separator/>
      </w:r>
    </w:p>
  </w:endnote>
  <w:endnote w:type="continuationSeparator" w:id="0">
    <w:p w14:paraId="391E0B62" w14:textId="77777777" w:rsidR="00AA4309" w:rsidRDefault="00AA4309" w:rsidP="00A467ED">
      <w:r>
        <w:continuationSeparator/>
      </w:r>
    </w:p>
  </w:endnote>
  <w:endnote w:type="continuationNotice" w:id="1">
    <w:p w14:paraId="4236563F" w14:textId="77777777" w:rsidR="00AA4309" w:rsidRDefault="00AA4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4192635"/>
      <w:docPartObj>
        <w:docPartGallery w:val="Page Numbers (Bottom of Page)"/>
        <w:docPartUnique/>
      </w:docPartObj>
    </w:sdtPr>
    <w:sdtContent>
      <w:p w14:paraId="72079EE4" w14:textId="01B2DA02" w:rsidR="008A3108" w:rsidRDefault="008A3108" w:rsidP="004B31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C8B4F6" w14:textId="77777777" w:rsidR="008A3108" w:rsidRDefault="008A3108" w:rsidP="008A31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64CAE" w14:textId="72029267" w:rsidR="008A3108" w:rsidRDefault="008A3108" w:rsidP="008A3108">
    <w:pPr>
      <w:pStyle w:val="Footer"/>
      <w:ind w:right="360"/>
    </w:pPr>
  </w:p>
  <w:tbl>
    <w:tblPr>
      <w:tblStyle w:val="TableGrid"/>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600"/>
      <w:gridCol w:w="2017"/>
    </w:tblGrid>
    <w:tr w:rsidR="008A3108" w14:paraId="19BB0876" w14:textId="77777777" w:rsidTr="00A53DF4">
      <w:trPr>
        <w:trHeight w:val="463"/>
      </w:trPr>
      <w:tc>
        <w:tcPr>
          <w:tcW w:w="1838" w:type="dxa"/>
          <w:vAlign w:val="center"/>
        </w:tcPr>
        <w:p w14:paraId="51F43354" w14:textId="67B77918" w:rsidR="008A3108" w:rsidRDefault="008A3108" w:rsidP="00A53DF4">
          <w:pPr>
            <w:pStyle w:val="Footer"/>
          </w:pPr>
          <w:r>
            <w:rPr>
              <w:noProof/>
            </w:rPr>
            <w:drawing>
              <wp:inline distT="0" distB="0" distL="0" distR="0" wp14:anchorId="04AD7B58" wp14:editId="1D23EF1F">
                <wp:extent cx="457200" cy="223226"/>
                <wp:effectExtent l="0" t="0" r="0" b="5715"/>
                <wp:docPr id="1" name="Picture 1" descr="The PRCA logo is formed by the acronym PRCA in white on a dark blue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RCA logo is formed by the acronym PRCA in white on a dark blue rectangle."/>
                        <pic:cNvPicPr/>
                      </pic:nvPicPr>
                      <pic:blipFill>
                        <a:blip r:embed="rId1">
                          <a:extLst>
                            <a:ext uri="{28A0092B-C50C-407E-A947-70E740481C1C}">
                              <a14:useLocalDpi xmlns:a14="http://schemas.microsoft.com/office/drawing/2010/main" val="0"/>
                            </a:ext>
                          </a:extLst>
                        </a:blip>
                        <a:stretch>
                          <a:fillRect/>
                        </a:stretch>
                      </pic:blipFill>
                      <pic:spPr>
                        <a:xfrm>
                          <a:off x="0" y="0"/>
                          <a:ext cx="474338" cy="231594"/>
                        </a:xfrm>
                        <a:prstGeom prst="rect">
                          <a:avLst/>
                        </a:prstGeom>
                      </pic:spPr>
                    </pic:pic>
                  </a:graphicData>
                </a:graphic>
              </wp:inline>
            </w:drawing>
          </w:r>
        </w:p>
      </w:tc>
      <w:tc>
        <w:tcPr>
          <w:tcW w:w="5600" w:type="dxa"/>
          <w:vAlign w:val="center"/>
        </w:tcPr>
        <w:p w14:paraId="2061EF0A" w14:textId="6AE1F1C8" w:rsidR="008A3108" w:rsidRPr="00A53DF4" w:rsidRDefault="00912A40" w:rsidP="00912A40">
          <w:pPr>
            <w:pStyle w:val="Footer"/>
            <w:jc w:val="center"/>
            <w:rPr>
              <w:b/>
              <w:bCs/>
              <w:color w:val="104C77"/>
              <w:sz w:val="18"/>
              <w:szCs w:val="18"/>
            </w:rPr>
          </w:pPr>
          <w:hyperlink r:id="rId2" w:history="1">
            <w:proofErr w:type="spellStart"/>
            <w:r w:rsidRPr="00912A40">
              <w:rPr>
                <w:rStyle w:val="Hyperlink"/>
                <w:b/>
                <w:bCs/>
                <w:i/>
                <w:iCs/>
                <w:sz w:val="18"/>
                <w:szCs w:val="18"/>
              </w:rPr>
              <w:t>prca.global</w:t>
            </w:r>
            <w:proofErr w:type="spellEnd"/>
            <w:r w:rsidRPr="00912A40">
              <w:rPr>
                <w:rStyle w:val="Hyperlink"/>
                <w:b/>
                <w:bCs/>
                <w:i/>
                <w:iCs/>
                <w:sz w:val="18"/>
                <w:szCs w:val="18"/>
              </w:rPr>
              <w:t>/</w:t>
            </w:r>
            <w:proofErr w:type="spellStart"/>
            <w:r w:rsidRPr="00912A40">
              <w:rPr>
                <w:rStyle w:val="Hyperlink"/>
                <w:b/>
                <w:bCs/>
                <w:i/>
                <w:iCs/>
                <w:sz w:val="18"/>
                <w:szCs w:val="18"/>
              </w:rPr>
              <w:t>prca</w:t>
            </w:r>
            <w:proofErr w:type="spellEnd"/>
            <w:r w:rsidRPr="00912A40">
              <w:rPr>
                <w:rStyle w:val="Hyperlink"/>
                <w:b/>
                <w:bCs/>
                <w:i/>
                <w:iCs/>
                <w:sz w:val="18"/>
                <w:szCs w:val="18"/>
              </w:rPr>
              <w:t>-dare-awards</w:t>
            </w:r>
          </w:hyperlink>
          <w:r w:rsidR="003001F9">
            <w:rPr>
              <w:b/>
              <w:bCs/>
              <w:i/>
              <w:iCs/>
              <w:color w:val="104C77"/>
              <w:sz w:val="18"/>
              <w:szCs w:val="18"/>
            </w:rPr>
            <w:fldChar w:fldCharType="begin"/>
          </w:r>
          <w:r w:rsidR="003001F9">
            <w:rPr>
              <w:b/>
              <w:bCs/>
              <w:i/>
              <w:iCs/>
              <w:color w:val="104C77"/>
              <w:sz w:val="18"/>
              <w:szCs w:val="18"/>
            </w:rPr>
            <w:instrText xml:space="preserve"> TITLE  \* MERGEFORMAT </w:instrText>
          </w:r>
          <w:r w:rsidR="003001F9">
            <w:rPr>
              <w:b/>
              <w:bCs/>
              <w:i/>
              <w:iCs/>
              <w:color w:val="104C77"/>
              <w:sz w:val="18"/>
              <w:szCs w:val="18"/>
            </w:rPr>
            <w:fldChar w:fldCharType="end"/>
          </w:r>
          <w:r w:rsidR="00D061F2">
            <w:rPr>
              <w:b/>
              <w:bCs/>
              <w:i/>
              <w:iCs/>
              <w:color w:val="104C77"/>
              <w:sz w:val="18"/>
              <w:szCs w:val="18"/>
            </w:rPr>
            <w:fldChar w:fldCharType="begin"/>
          </w:r>
          <w:r w:rsidR="00D061F2">
            <w:rPr>
              <w:b/>
              <w:bCs/>
              <w:i/>
              <w:iCs/>
              <w:color w:val="104C77"/>
              <w:sz w:val="18"/>
              <w:szCs w:val="18"/>
            </w:rPr>
            <w:instrText xml:space="preserve"> TITLE  \* MERGEFORMAT </w:instrText>
          </w:r>
          <w:r w:rsidR="00D061F2">
            <w:rPr>
              <w:b/>
              <w:bCs/>
              <w:i/>
              <w:iCs/>
              <w:color w:val="104C77"/>
              <w:sz w:val="18"/>
              <w:szCs w:val="18"/>
            </w:rPr>
            <w:fldChar w:fldCharType="end"/>
          </w:r>
          <w:r w:rsidR="00D061F2">
            <w:rPr>
              <w:b/>
              <w:bCs/>
              <w:color w:val="104C77"/>
              <w:sz w:val="18"/>
              <w:szCs w:val="18"/>
            </w:rPr>
            <w:fldChar w:fldCharType="begin"/>
          </w:r>
          <w:r w:rsidR="00D061F2">
            <w:rPr>
              <w:b/>
              <w:bCs/>
              <w:color w:val="104C77"/>
              <w:sz w:val="18"/>
              <w:szCs w:val="18"/>
            </w:rPr>
            <w:instrText xml:space="preserve"> TITLE  \* MERGEFORMAT </w:instrText>
          </w:r>
          <w:r w:rsidR="00D061F2">
            <w:rPr>
              <w:b/>
              <w:bCs/>
              <w:color w:val="104C77"/>
              <w:sz w:val="18"/>
              <w:szCs w:val="18"/>
            </w:rPr>
            <w:fldChar w:fldCharType="end"/>
          </w:r>
          <w:r w:rsidR="00D061F2">
            <w:rPr>
              <w:b/>
              <w:bCs/>
              <w:color w:val="104C77"/>
              <w:sz w:val="18"/>
              <w:szCs w:val="18"/>
            </w:rPr>
            <w:fldChar w:fldCharType="begin"/>
          </w:r>
          <w:r w:rsidR="00D061F2">
            <w:rPr>
              <w:b/>
              <w:bCs/>
              <w:color w:val="104C77"/>
              <w:sz w:val="18"/>
              <w:szCs w:val="18"/>
            </w:rPr>
            <w:instrText xml:space="preserve"> TITLE  \* MERGEFORMAT </w:instrText>
          </w:r>
          <w:r w:rsidR="00D061F2">
            <w:rPr>
              <w:b/>
              <w:bCs/>
              <w:color w:val="104C77"/>
              <w:sz w:val="18"/>
              <w:szCs w:val="18"/>
            </w:rPr>
            <w:fldChar w:fldCharType="end"/>
          </w:r>
          <w:r w:rsidR="00D061F2">
            <w:rPr>
              <w:b/>
              <w:bCs/>
              <w:color w:val="104C77"/>
              <w:sz w:val="18"/>
              <w:szCs w:val="18"/>
            </w:rPr>
            <w:fldChar w:fldCharType="begin"/>
          </w:r>
          <w:r w:rsidR="00D061F2">
            <w:rPr>
              <w:b/>
              <w:bCs/>
              <w:color w:val="104C77"/>
              <w:sz w:val="18"/>
              <w:szCs w:val="18"/>
            </w:rPr>
            <w:instrText xml:space="preserve"> TITLE  \* MERGEFORMAT </w:instrText>
          </w:r>
          <w:r w:rsidR="00D061F2">
            <w:rPr>
              <w:b/>
              <w:bCs/>
              <w:color w:val="104C77"/>
              <w:sz w:val="18"/>
              <w:szCs w:val="18"/>
            </w:rPr>
            <w:fldChar w:fldCharType="end"/>
          </w:r>
          <w:r w:rsidR="00D061F2">
            <w:rPr>
              <w:b/>
              <w:bCs/>
              <w:color w:val="104C77"/>
              <w:sz w:val="18"/>
              <w:szCs w:val="18"/>
            </w:rPr>
            <w:fldChar w:fldCharType="begin"/>
          </w:r>
          <w:r w:rsidR="00D061F2">
            <w:rPr>
              <w:b/>
              <w:bCs/>
              <w:color w:val="104C77"/>
              <w:sz w:val="18"/>
              <w:szCs w:val="18"/>
            </w:rPr>
            <w:instrText xml:space="preserve"> TITLE  \* MERGEFORMAT </w:instrText>
          </w:r>
          <w:r w:rsidR="00D061F2">
            <w:rPr>
              <w:b/>
              <w:bCs/>
              <w:color w:val="104C77"/>
              <w:sz w:val="18"/>
              <w:szCs w:val="18"/>
            </w:rPr>
            <w:fldChar w:fldCharType="end"/>
          </w:r>
        </w:p>
      </w:tc>
      <w:tc>
        <w:tcPr>
          <w:tcW w:w="2017" w:type="dxa"/>
          <w:vAlign w:val="center"/>
        </w:tcPr>
        <w:sdt>
          <w:sdtPr>
            <w:rPr>
              <w:rStyle w:val="PageNumber"/>
              <w:b/>
              <w:bCs/>
              <w:color w:val="104C77"/>
              <w:sz w:val="18"/>
              <w:szCs w:val="18"/>
            </w:rPr>
            <w:id w:val="-2112966783"/>
            <w:docPartObj>
              <w:docPartGallery w:val="Page Numbers (Bottom of Page)"/>
              <w:docPartUnique/>
            </w:docPartObj>
          </w:sdtPr>
          <w:sdtContent>
            <w:p w14:paraId="681C1E15" w14:textId="36B67C04" w:rsidR="008A3108" w:rsidRPr="00A53DF4" w:rsidRDefault="008A3108" w:rsidP="00A53DF4">
              <w:pPr>
                <w:pStyle w:val="Footer"/>
                <w:jc w:val="right"/>
                <w:rPr>
                  <w:b/>
                  <w:bCs/>
                  <w:color w:val="104C77"/>
                  <w:sz w:val="18"/>
                  <w:szCs w:val="18"/>
                </w:rPr>
              </w:pPr>
              <w:r w:rsidRPr="00A53DF4">
                <w:rPr>
                  <w:rStyle w:val="PageNumber"/>
                  <w:b/>
                  <w:bCs/>
                  <w:color w:val="104C77"/>
                  <w:sz w:val="18"/>
                  <w:szCs w:val="18"/>
                </w:rPr>
                <w:fldChar w:fldCharType="begin"/>
              </w:r>
              <w:r w:rsidRPr="00A53DF4">
                <w:rPr>
                  <w:rStyle w:val="PageNumber"/>
                  <w:b/>
                  <w:bCs/>
                  <w:color w:val="104C77"/>
                  <w:sz w:val="18"/>
                  <w:szCs w:val="18"/>
                </w:rPr>
                <w:instrText xml:space="preserve"> PAGE </w:instrText>
              </w:r>
              <w:r w:rsidRPr="00A53DF4">
                <w:rPr>
                  <w:rStyle w:val="PageNumber"/>
                  <w:b/>
                  <w:bCs/>
                  <w:color w:val="104C77"/>
                  <w:sz w:val="18"/>
                  <w:szCs w:val="18"/>
                </w:rPr>
                <w:fldChar w:fldCharType="separate"/>
              </w:r>
              <w:r w:rsidRPr="00A53DF4">
                <w:rPr>
                  <w:rStyle w:val="PageNumber"/>
                  <w:b/>
                  <w:bCs/>
                  <w:color w:val="104C77"/>
                  <w:sz w:val="18"/>
                  <w:szCs w:val="18"/>
                </w:rPr>
                <w:t>2</w:t>
              </w:r>
              <w:r w:rsidRPr="00A53DF4">
                <w:rPr>
                  <w:rStyle w:val="PageNumber"/>
                  <w:b/>
                  <w:bCs/>
                  <w:color w:val="104C77"/>
                  <w:sz w:val="18"/>
                  <w:szCs w:val="18"/>
                </w:rPr>
                <w:fldChar w:fldCharType="end"/>
              </w:r>
            </w:p>
          </w:sdtContent>
        </w:sdt>
      </w:tc>
    </w:tr>
  </w:tbl>
  <w:p w14:paraId="7EED4743" w14:textId="22539C77" w:rsidR="008A3108" w:rsidRDefault="008A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6A36" w14:textId="77777777" w:rsidR="00AA4309" w:rsidRDefault="00AA4309" w:rsidP="00A467ED">
      <w:r>
        <w:separator/>
      </w:r>
    </w:p>
  </w:footnote>
  <w:footnote w:type="continuationSeparator" w:id="0">
    <w:p w14:paraId="42DD5323" w14:textId="77777777" w:rsidR="00AA4309" w:rsidRDefault="00AA4309" w:rsidP="00A467ED">
      <w:r>
        <w:continuationSeparator/>
      </w:r>
    </w:p>
  </w:footnote>
  <w:footnote w:type="continuationNotice" w:id="1">
    <w:p w14:paraId="74FB691D" w14:textId="77777777" w:rsidR="00AA4309" w:rsidRDefault="00AA4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3ACC" w14:textId="6AA1C439" w:rsidR="00A467ED" w:rsidRDefault="00912A40" w:rsidP="00F0202C">
    <w:pPr>
      <w:pStyle w:val="Header"/>
      <w:jc w:val="center"/>
    </w:pPr>
    <w:r>
      <w:rPr>
        <w:noProof/>
      </w:rPr>
      <w:drawing>
        <wp:anchor distT="0" distB="0" distL="114300" distR="114300" simplePos="0" relativeHeight="251662336" behindDoc="0" locked="0" layoutInCell="1" allowOverlap="1" wp14:anchorId="5AF1B53E" wp14:editId="7BB91173">
          <wp:simplePos x="0" y="0"/>
          <wp:positionH relativeFrom="column">
            <wp:posOffset>0</wp:posOffset>
          </wp:positionH>
          <wp:positionV relativeFrom="paragraph">
            <wp:posOffset>141713</wp:posOffset>
          </wp:positionV>
          <wp:extent cx="751139" cy="655607"/>
          <wp:effectExtent l="0" t="0" r="0" b="5080"/>
          <wp:wrapNone/>
          <wp:docPr id="751389950" name="Picture 75138995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89950" name="Picture 751389950"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r="77931"/>
                  <a:stretch>
                    <a:fillRect/>
                  </a:stretch>
                </pic:blipFill>
                <pic:spPr bwMode="auto">
                  <a:xfrm>
                    <a:off x="0" y="0"/>
                    <a:ext cx="751139" cy="6556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D9320C" w14:textId="2E4935A3" w:rsidR="00F015C2" w:rsidRPr="00912A40" w:rsidRDefault="00912A40" w:rsidP="00912A40">
    <w:pPr>
      <w:pStyle w:val="Header"/>
      <w:jc w:val="right"/>
      <w:rPr>
        <w:b/>
        <w:bCs/>
        <w:color w:val="005493"/>
      </w:rPr>
    </w:pPr>
    <w:r w:rsidRPr="00912A40">
      <w:rPr>
        <w:b/>
        <w:bCs/>
        <w:color w:val="005493"/>
      </w:rPr>
      <w:t>Entry Toolkit</w:t>
    </w:r>
    <w:r>
      <w:rPr>
        <w:b/>
        <w:bCs/>
        <w:color w:val="005493"/>
      </w:rPr>
      <w:br/>
    </w:r>
    <w:r w:rsidRPr="00912A40">
      <w:rPr>
        <w:b/>
        <w:bCs/>
        <w:color w:val="005493"/>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A4C6" w14:textId="28C49AA2" w:rsidR="008A3108" w:rsidRPr="00912A40" w:rsidRDefault="00912A40" w:rsidP="00912A40">
    <w:pPr>
      <w:pStyle w:val="Header"/>
      <w:jc w:val="right"/>
      <w:rPr>
        <w:b/>
        <w:bCs/>
        <w:color w:val="005493"/>
      </w:rPr>
    </w:pPr>
    <w:r w:rsidRPr="00912A40">
      <w:rPr>
        <w:b/>
        <w:bCs/>
        <w:color w:val="005493"/>
        <w:sz w:val="40"/>
        <w:szCs w:val="40"/>
      </w:rPr>
      <w:t>Entry Toolkit</w:t>
    </w:r>
    <w:r>
      <w:rPr>
        <w:b/>
        <w:bCs/>
        <w:color w:val="005493"/>
        <w:sz w:val="40"/>
        <w:szCs w:val="40"/>
      </w:rPr>
      <w:br/>
    </w:r>
    <w:r w:rsidRPr="00912A40">
      <w:rPr>
        <w:b/>
        <w:bCs/>
        <w:color w:val="005493"/>
        <w:sz w:val="40"/>
        <w:szCs w:val="40"/>
      </w:rPr>
      <w:t>2026</w:t>
    </w:r>
    <w:r w:rsidR="00EC6E69">
      <w:rPr>
        <w:noProof/>
      </w:rPr>
      <w:drawing>
        <wp:anchor distT="0" distB="0" distL="114300" distR="114300" simplePos="0" relativeHeight="251658240" behindDoc="0" locked="0" layoutInCell="1" allowOverlap="1" wp14:anchorId="6BD24B31" wp14:editId="1EA2EA0D">
          <wp:simplePos x="0" y="0"/>
          <wp:positionH relativeFrom="column">
            <wp:posOffset>-129396</wp:posOffset>
          </wp:positionH>
          <wp:positionV relativeFrom="paragraph">
            <wp:posOffset>-337437</wp:posOffset>
          </wp:positionV>
          <wp:extent cx="1147313" cy="10013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r="77931"/>
                  <a:stretch>
                    <a:fillRect/>
                  </a:stretch>
                </pic:blipFill>
                <pic:spPr bwMode="auto">
                  <a:xfrm>
                    <a:off x="0" y="0"/>
                    <a:ext cx="1147969" cy="100196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2ACE03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1230425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20E0A6C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E67F77"/>
    <w:multiLevelType w:val="multilevel"/>
    <w:tmpl w:val="82DE0340"/>
    <w:styleLink w:val="CurrentList3"/>
    <w:lvl w:ilvl="0">
      <w:start w:val="1"/>
      <w:numFmt w:val="lowerRoman"/>
      <w:lvlText w:val="%1."/>
      <w:lvlJc w:val="right"/>
      <w:pPr>
        <w:ind w:left="1080" w:hanging="360"/>
      </w:pPr>
      <w:rPr>
        <w:rFonts w:hint="default"/>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4" w15:restartNumberingAfterBreak="0">
    <w:nsid w:val="0821092F"/>
    <w:multiLevelType w:val="multilevel"/>
    <w:tmpl w:val="16DC7670"/>
    <w:styleLink w:val="CurrentList9"/>
    <w:lvl w:ilvl="0">
      <w:start w:val="1"/>
      <w:numFmt w:val="lowerLetter"/>
      <w:lvlText w:val="(%1)"/>
      <w:lvlJc w:val="left"/>
      <w:pPr>
        <w:ind w:left="720" w:hanging="360"/>
      </w:pPr>
      <w:rPr>
        <w:rFonts w:hint="default"/>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5" w15:restartNumberingAfterBreak="0">
    <w:nsid w:val="14D30C24"/>
    <w:multiLevelType w:val="multilevel"/>
    <w:tmpl w:val="08B6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06919"/>
    <w:multiLevelType w:val="multilevel"/>
    <w:tmpl w:val="E1B8E306"/>
    <w:styleLink w:val="CurrentList8"/>
    <w:lvl w:ilvl="0">
      <w:start w:val="1"/>
      <w:numFmt w:val="decimal"/>
      <w:lvlText w:val="%1."/>
      <w:lvlJc w:val="left"/>
      <w:pPr>
        <w:ind w:left="1852" w:hanging="360"/>
      </w:p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7" w15:restartNumberingAfterBreak="0">
    <w:nsid w:val="16E03B62"/>
    <w:multiLevelType w:val="hybridMultilevel"/>
    <w:tmpl w:val="373C8020"/>
    <w:lvl w:ilvl="0" w:tplc="1196F354">
      <w:start w:val="1"/>
      <w:numFmt w:val="lowerRoman"/>
      <w:lvlText w:val="%1."/>
      <w:lvlJc w:val="right"/>
      <w:pPr>
        <w:ind w:left="1080" w:hanging="360"/>
      </w:pPr>
      <w:rPr>
        <w:rFonts w:hint="default"/>
      </w:r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8" w15:restartNumberingAfterBreak="0">
    <w:nsid w:val="179E334E"/>
    <w:multiLevelType w:val="multilevel"/>
    <w:tmpl w:val="4FE8F640"/>
    <w:styleLink w:val="CurrentList7"/>
    <w:lvl w:ilvl="0">
      <w:start w:val="1"/>
      <w:numFmt w:val="lowerLetter"/>
      <w:lvlText w:val="%1."/>
      <w:lvlJc w:val="left"/>
      <w:pPr>
        <w:ind w:left="1569" w:hanging="360"/>
      </w:p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9" w15:restartNumberingAfterBreak="0">
    <w:nsid w:val="17DB6591"/>
    <w:multiLevelType w:val="hybridMultilevel"/>
    <w:tmpl w:val="57D85510"/>
    <w:lvl w:ilvl="0" w:tplc="1196F354">
      <w:start w:val="1"/>
      <w:numFmt w:val="lowerRoman"/>
      <w:lvlText w:val="%1."/>
      <w:lvlJc w:val="right"/>
      <w:pPr>
        <w:ind w:left="1080" w:hanging="360"/>
      </w:pPr>
      <w:rPr>
        <w:rFonts w:hint="default"/>
      </w:r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10" w15:restartNumberingAfterBreak="0">
    <w:nsid w:val="18E9651E"/>
    <w:multiLevelType w:val="multilevel"/>
    <w:tmpl w:val="04FA4158"/>
    <w:styleLink w:val="CurrentList5"/>
    <w:lvl w:ilvl="0">
      <w:start w:val="1"/>
      <w:numFmt w:val="lowerRoman"/>
      <w:lvlText w:val="%1."/>
      <w:lvlJc w:val="right"/>
      <w:pPr>
        <w:ind w:left="1080" w:hanging="360"/>
      </w:pPr>
      <w:rPr>
        <w:rFonts w:hint="default"/>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1" w15:restartNumberingAfterBreak="0">
    <w:nsid w:val="1A6C4BF4"/>
    <w:multiLevelType w:val="hybridMultilevel"/>
    <w:tmpl w:val="177095F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1E734BB9"/>
    <w:multiLevelType w:val="multilevel"/>
    <w:tmpl w:val="0074AFBA"/>
    <w:styleLink w:val="CurrentList10"/>
    <w:lvl w:ilvl="0">
      <w:start w:val="1"/>
      <w:numFmt w:val="lowerLetter"/>
      <w:lvlText w:val="(%1)"/>
      <w:lvlJc w:val="left"/>
      <w:pPr>
        <w:ind w:left="720" w:hanging="360"/>
      </w:pPr>
      <w:rPr>
        <w:rFonts w:hint="default"/>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13" w15:restartNumberingAfterBreak="0">
    <w:nsid w:val="1EBE04A9"/>
    <w:multiLevelType w:val="hybridMultilevel"/>
    <w:tmpl w:val="E068978C"/>
    <w:lvl w:ilvl="0" w:tplc="602AC96A">
      <w:start w:val="1"/>
      <w:numFmt w:val="lowerRoman"/>
      <w:pStyle w:val="List3"/>
      <w:lvlText w:val="%1."/>
      <w:lvlJc w:val="right"/>
      <w:pPr>
        <w:ind w:left="591" w:hanging="360"/>
      </w:pPr>
      <w:rPr>
        <w:rFonts w:hint="default"/>
      </w:rPr>
    </w:lvl>
    <w:lvl w:ilvl="1" w:tplc="FFFFFFFF" w:tentative="1">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14" w15:restartNumberingAfterBreak="0">
    <w:nsid w:val="1F5C4F89"/>
    <w:multiLevelType w:val="hybridMultilevel"/>
    <w:tmpl w:val="E1B8E306"/>
    <w:lvl w:ilvl="0" w:tplc="B4606508">
      <w:start w:val="1"/>
      <w:numFmt w:val="decimal"/>
      <w:pStyle w:val="List5"/>
      <w:lvlText w:val="%1."/>
      <w:lvlJc w:val="left"/>
      <w:pPr>
        <w:ind w:left="1852" w:hanging="360"/>
      </w:p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22DE62FD"/>
    <w:multiLevelType w:val="hybridMultilevel"/>
    <w:tmpl w:val="316C84A0"/>
    <w:lvl w:ilvl="0" w:tplc="3A0672CA">
      <w:start w:val="1"/>
      <w:numFmt w:val="lowerLetter"/>
      <w:pStyle w:val="List2"/>
      <w:lvlText w:val="(%1)"/>
      <w:lvlJc w:val="left"/>
      <w:pPr>
        <w:ind w:left="720"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6" w15:restartNumberingAfterBreak="0">
    <w:nsid w:val="25CF3989"/>
    <w:multiLevelType w:val="multilevel"/>
    <w:tmpl w:val="EB82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A28B4"/>
    <w:multiLevelType w:val="hybridMultilevel"/>
    <w:tmpl w:val="7BBE9172"/>
    <w:lvl w:ilvl="0" w:tplc="D04C835A">
      <w:start w:val="1"/>
      <w:numFmt w:val="lowerRoman"/>
      <w:lvlText w:val="%1)"/>
      <w:lvlJc w:val="left"/>
      <w:pPr>
        <w:ind w:left="9360" w:hanging="720"/>
      </w:pPr>
    </w:lvl>
    <w:lvl w:ilvl="1" w:tplc="08090019">
      <w:start w:val="1"/>
      <w:numFmt w:val="lowerLetter"/>
      <w:lvlText w:val="%2."/>
      <w:lvlJc w:val="left"/>
      <w:pPr>
        <w:ind w:left="9720" w:hanging="360"/>
      </w:pPr>
    </w:lvl>
    <w:lvl w:ilvl="2" w:tplc="0809001B">
      <w:start w:val="1"/>
      <w:numFmt w:val="lowerRoman"/>
      <w:lvlText w:val="%3."/>
      <w:lvlJc w:val="right"/>
      <w:pPr>
        <w:ind w:left="10440" w:hanging="180"/>
      </w:pPr>
    </w:lvl>
    <w:lvl w:ilvl="3" w:tplc="0809000F">
      <w:start w:val="1"/>
      <w:numFmt w:val="decimal"/>
      <w:lvlText w:val="%4."/>
      <w:lvlJc w:val="left"/>
      <w:pPr>
        <w:ind w:left="11160" w:hanging="360"/>
      </w:pPr>
    </w:lvl>
    <w:lvl w:ilvl="4" w:tplc="08090019">
      <w:start w:val="1"/>
      <w:numFmt w:val="lowerLetter"/>
      <w:lvlText w:val="%5."/>
      <w:lvlJc w:val="left"/>
      <w:pPr>
        <w:ind w:left="11880" w:hanging="360"/>
      </w:pPr>
    </w:lvl>
    <w:lvl w:ilvl="5" w:tplc="0809001B">
      <w:start w:val="1"/>
      <w:numFmt w:val="lowerRoman"/>
      <w:lvlText w:val="%6."/>
      <w:lvlJc w:val="right"/>
      <w:pPr>
        <w:ind w:left="12600" w:hanging="180"/>
      </w:pPr>
    </w:lvl>
    <w:lvl w:ilvl="6" w:tplc="0809000F">
      <w:start w:val="1"/>
      <w:numFmt w:val="decimal"/>
      <w:lvlText w:val="%7."/>
      <w:lvlJc w:val="left"/>
      <w:pPr>
        <w:ind w:left="13320" w:hanging="360"/>
      </w:pPr>
    </w:lvl>
    <w:lvl w:ilvl="7" w:tplc="08090019">
      <w:start w:val="1"/>
      <w:numFmt w:val="lowerLetter"/>
      <w:lvlText w:val="%8."/>
      <w:lvlJc w:val="left"/>
      <w:pPr>
        <w:ind w:left="14040" w:hanging="360"/>
      </w:pPr>
    </w:lvl>
    <w:lvl w:ilvl="8" w:tplc="0809001B">
      <w:start w:val="1"/>
      <w:numFmt w:val="lowerRoman"/>
      <w:lvlText w:val="%9."/>
      <w:lvlJc w:val="right"/>
      <w:pPr>
        <w:ind w:left="14760" w:hanging="180"/>
      </w:pPr>
    </w:lvl>
  </w:abstractNum>
  <w:abstractNum w:abstractNumId="18" w15:restartNumberingAfterBreak="0">
    <w:nsid w:val="3CA00DA4"/>
    <w:multiLevelType w:val="multilevel"/>
    <w:tmpl w:val="F2E8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8123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205491"/>
    <w:multiLevelType w:val="hybridMultilevel"/>
    <w:tmpl w:val="E5CA1E7A"/>
    <w:lvl w:ilvl="0" w:tplc="85A0EA34">
      <w:start w:val="1"/>
      <w:numFmt w:val="decimal"/>
      <w:lvlText w:val="%1."/>
      <w:lvlJc w:val="left"/>
      <w:pPr>
        <w:ind w:left="720" w:hanging="360"/>
      </w:pPr>
      <w:rPr>
        <w:rFonts w:asciiTheme="minorHAnsi" w:eastAsiaTheme="minorEastAsia"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EB2B2B"/>
    <w:multiLevelType w:val="multilevel"/>
    <w:tmpl w:val="7BBE9172"/>
    <w:styleLink w:val="CurrentList1"/>
    <w:lvl w:ilvl="0">
      <w:start w:val="1"/>
      <w:numFmt w:val="lowerRoman"/>
      <w:lvlText w:val="%1)"/>
      <w:lvlJc w:val="left"/>
      <w:pPr>
        <w:ind w:left="9360" w:hanging="720"/>
      </w:pPr>
    </w:lvl>
    <w:lvl w:ilvl="1">
      <w:start w:val="1"/>
      <w:numFmt w:val="lowerLetter"/>
      <w:lvlText w:val="%2."/>
      <w:lvlJc w:val="left"/>
      <w:pPr>
        <w:ind w:left="9720" w:hanging="360"/>
      </w:pPr>
    </w:lvl>
    <w:lvl w:ilvl="2">
      <w:start w:val="1"/>
      <w:numFmt w:val="lowerRoman"/>
      <w:lvlText w:val="%3."/>
      <w:lvlJc w:val="right"/>
      <w:pPr>
        <w:ind w:left="10440" w:hanging="180"/>
      </w:pPr>
    </w:lvl>
    <w:lvl w:ilvl="3">
      <w:start w:val="1"/>
      <w:numFmt w:val="decimal"/>
      <w:lvlText w:val="%4."/>
      <w:lvlJc w:val="left"/>
      <w:pPr>
        <w:ind w:left="11160" w:hanging="360"/>
      </w:pPr>
    </w:lvl>
    <w:lvl w:ilvl="4">
      <w:start w:val="1"/>
      <w:numFmt w:val="lowerLetter"/>
      <w:lvlText w:val="%5."/>
      <w:lvlJc w:val="left"/>
      <w:pPr>
        <w:ind w:left="11880" w:hanging="360"/>
      </w:pPr>
    </w:lvl>
    <w:lvl w:ilvl="5">
      <w:start w:val="1"/>
      <w:numFmt w:val="lowerRoman"/>
      <w:lvlText w:val="%6."/>
      <w:lvlJc w:val="right"/>
      <w:pPr>
        <w:ind w:left="12600" w:hanging="180"/>
      </w:pPr>
    </w:lvl>
    <w:lvl w:ilvl="6">
      <w:start w:val="1"/>
      <w:numFmt w:val="decimal"/>
      <w:lvlText w:val="%7."/>
      <w:lvlJc w:val="left"/>
      <w:pPr>
        <w:ind w:left="13320" w:hanging="360"/>
      </w:pPr>
    </w:lvl>
    <w:lvl w:ilvl="7">
      <w:start w:val="1"/>
      <w:numFmt w:val="lowerLetter"/>
      <w:lvlText w:val="%8."/>
      <w:lvlJc w:val="left"/>
      <w:pPr>
        <w:ind w:left="14040" w:hanging="360"/>
      </w:pPr>
    </w:lvl>
    <w:lvl w:ilvl="8">
      <w:start w:val="1"/>
      <w:numFmt w:val="lowerRoman"/>
      <w:lvlText w:val="%9."/>
      <w:lvlJc w:val="right"/>
      <w:pPr>
        <w:ind w:left="14760" w:hanging="180"/>
      </w:pPr>
    </w:lvl>
  </w:abstractNum>
  <w:abstractNum w:abstractNumId="22" w15:restartNumberingAfterBreak="0">
    <w:nsid w:val="465748F5"/>
    <w:multiLevelType w:val="hybridMultilevel"/>
    <w:tmpl w:val="E5FED886"/>
    <w:lvl w:ilvl="0" w:tplc="15A232BE">
      <w:start w:val="1"/>
      <w:numFmt w:val="lowerLetter"/>
      <w:lvlText w:val="(%1)"/>
      <w:lvlJc w:val="left"/>
      <w:pPr>
        <w:ind w:left="720" w:hanging="360"/>
      </w:pPr>
      <w:rPr>
        <w:rFonts w:hint="default"/>
      </w:r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3" w15:restartNumberingAfterBreak="0">
    <w:nsid w:val="483F4DFC"/>
    <w:multiLevelType w:val="hybridMultilevel"/>
    <w:tmpl w:val="2B0CC4B2"/>
    <w:lvl w:ilvl="0" w:tplc="AE6012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93D6029"/>
    <w:multiLevelType w:val="hybridMultilevel"/>
    <w:tmpl w:val="D62849C8"/>
    <w:lvl w:ilvl="0" w:tplc="032E62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9CD7DE8"/>
    <w:multiLevelType w:val="hybridMultilevel"/>
    <w:tmpl w:val="82CA081A"/>
    <w:lvl w:ilvl="0" w:tplc="3A0672CA">
      <w:start w:val="1"/>
      <w:numFmt w:val="lowerLetter"/>
      <w:lvlText w:val="(%1)"/>
      <w:lvlJc w:val="left"/>
      <w:pPr>
        <w:ind w:left="720"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6" w15:restartNumberingAfterBreak="0">
    <w:nsid w:val="4E682875"/>
    <w:multiLevelType w:val="multilevel"/>
    <w:tmpl w:val="8D32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C3607C"/>
    <w:multiLevelType w:val="multilevel"/>
    <w:tmpl w:val="891C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75606"/>
    <w:multiLevelType w:val="hybridMultilevel"/>
    <w:tmpl w:val="596ABB64"/>
    <w:lvl w:ilvl="0" w:tplc="15A232BE">
      <w:start w:val="1"/>
      <w:numFmt w:val="lowerLetter"/>
      <w:lvlText w:val="(%1)"/>
      <w:lvlJc w:val="left"/>
      <w:pPr>
        <w:ind w:left="720" w:hanging="360"/>
      </w:pPr>
      <w:rPr>
        <w:rFonts w:hint="default"/>
      </w:rPr>
    </w:lvl>
    <w:lvl w:ilvl="1" w:tplc="FFFFFFFF" w:tentative="1">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9" w15:restartNumberingAfterBreak="0">
    <w:nsid w:val="56425760"/>
    <w:multiLevelType w:val="multilevel"/>
    <w:tmpl w:val="6D2A4EA4"/>
    <w:styleLink w:val="CurrentList4"/>
    <w:lvl w:ilvl="0">
      <w:start w:val="1"/>
      <w:numFmt w:val="lowerRoman"/>
      <w:lvlText w:val="%1."/>
      <w:lvlJc w:val="right"/>
      <w:pPr>
        <w:ind w:left="1080" w:hanging="360"/>
      </w:pPr>
      <w:rPr>
        <w:rFonts w:hint="default"/>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0" w15:restartNumberingAfterBreak="0">
    <w:nsid w:val="588247C4"/>
    <w:multiLevelType w:val="hybridMultilevel"/>
    <w:tmpl w:val="71FA09CA"/>
    <w:lvl w:ilvl="0" w:tplc="C944AA56">
      <w:start w:val="1"/>
      <w:numFmt w:val="lowerLetter"/>
      <w:pStyle w:val="List4"/>
      <w:lvlText w:val="%1."/>
      <w:lvlJc w:val="left"/>
      <w:pPr>
        <w:ind w:left="1569" w:hanging="360"/>
      </w:pPr>
      <w:rPr>
        <w:rFonts w:hint="default"/>
      </w:rPr>
    </w:lvl>
    <w:lvl w:ilvl="1" w:tplc="FFFFFFFF" w:tentative="1">
      <w:start w:val="1"/>
      <w:numFmt w:val="lowerLetter"/>
      <w:lvlText w:val="%2."/>
      <w:lvlJc w:val="left"/>
      <w:pPr>
        <w:ind w:left="2289" w:hanging="360"/>
      </w:pPr>
    </w:lvl>
    <w:lvl w:ilvl="2" w:tplc="FFFFFFFF" w:tentative="1">
      <w:start w:val="1"/>
      <w:numFmt w:val="lowerRoman"/>
      <w:lvlText w:val="%3."/>
      <w:lvlJc w:val="right"/>
      <w:pPr>
        <w:ind w:left="3009" w:hanging="180"/>
      </w:pPr>
    </w:lvl>
    <w:lvl w:ilvl="3" w:tplc="FFFFFFFF" w:tentative="1">
      <w:start w:val="1"/>
      <w:numFmt w:val="decimal"/>
      <w:lvlText w:val="%4."/>
      <w:lvlJc w:val="left"/>
      <w:pPr>
        <w:ind w:left="3729" w:hanging="360"/>
      </w:pPr>
    </w:lvl>
    <w:lvl w:ilvl="4" w:tplc="FFFFFFFF" w:tentative="1">
      <w:start w:val="1"/>
      <w:numFmt w:val="lowerLetter"/>
      <w:lvlText w:val="%5."/>
      <w:lvlJc w:val="left"/>
      <w:pPr>
        <w:ind w:left="4449" w:hanging="360"/>
      </w:pPr>
    </w:lvl>
    <w:lvl w:ilvl="5" w:tplc="FFFFFFFF" w:tentative="1">
      <w:start w:val="1"/>
      <w:numFmt w:val="lowerRoman"/>
      <w:lvlText w:val="%6."/>
      <w:lvlJc w:val="right"/>
      <w:pPr>
        <w:ind w:left="5169" w:hanging="180"/>
      </w:pPr>
    </w:lvl>
    <w:lvl w:ilvl="6" w:tplc="FFFFFFFF" w:tentative="1">
      <w:start w:val="1"/>
      <w:numFmt w:val="decimal"/>
      <w:lvlText w:val="%7."/>
      <w:lvlJc w:val="left"/>
      <w:pPr>
        <w:ind w:left="5889" w:hanging="360"/>
      </w:pPr>
    </w:lvl>
    <w:lvl w:ilvl="7" w:tplc="FFFFFFFF" w:tentative="1">
      <w:start w:val="1"/>
      <w:numFmt w:val="lowerLetter"/>
      <w:lvlText w:val="%8."/>
      <w:lvlJc w:val="left"/>
      <w:pPr>
        <w:ind w:left="6609" w:hanging="360"/>
      </w:pPr>
    </w:lvl>
    <w:lvl w:ilvl="8" w:tplc="FFFFFFFF" w:tentative="1">
      <w:start w:val="1"/>
      <w:numFmt w:val="lowerRoman"/>
      <w:lvlText w:val="%9."/>
      <w:lvlJc w:val="right"/>
      <w:pPr>
        <w:ind w:left="7329" w:hanging="180"/>
      </w:pPr>
    </w:lvl>
  </w:abstractNum>
  <w:abstractNum w:abstractNumId="31" w15:restartNumberingAfterBreak="0">
    <w:nsid w:val="5995677D"/>
    <w:multiLevelType w:val="hybridMultilevel"/>
    <w:tmpl w:val="10E6B78E"/>
    <w:lvl w:ilvl="0" w:tplc="401CBDBE">
      <w:start w:val="1"/>
      <w:numFmt w:val="lowerLetter"/>
      <w:lvlText w:val="(%1)"/>
      <w:lvlJc w:val="left"/>
      <w:pPr>
        <w:ind w:left="720" w:hanging="360"/>
      </w:pPr>
      <w:rPr>
        <w:rFonts w:ascii="Arial" w:eastAsia="Aptos"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E150B"/>
    <w:multiLevelType w:val="hybridMultilevel"/>
    <w:tmpl w:val="A372F00E"/>
    <w:lvl w:ilvl="0" w:tplc="61127664">
      <w:start w:val="1"/>
      <w:numFmt w:val="lowerLetter"/>
      <w:lvlText w:val="%1."/>
      <w:lvlJc w:val="left"/>
      <w:pPr>
        <w:ind w:left="1569" w:hanging="360"/>
      </w:p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33" w15:restartNumberingAfterBreak="0">
    <w:nsid w:val="69EF38C7"/>
    <w:multiLevelType w:val="multilevel"/>
    <w:tmpl w:val="E9A6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6C4465"/>
    <w:multiLevelType w:val="hybridMultilevel"/>
    <w:tmpl w:val="4A2E28AC"/>
    <w:lvl w:ilvl="0" w:tplc="D43CBA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6F6083"/>
    <w:multiLevelType w:val="multilevel"/>
    <w:tmpl w:val="A5C0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877E28"/>
    <w:multiLevelType w:val="multilevel"/>
    <w:tmpl w:val="A39ACB36"/>
    <w:styleLink w:val="CurrentList11"/>
    <w:lvl w:ilvl="0">
      <w:start w:val="1"/>
      <w:numFmt w:val="lowerLetter"/>
      <w:lvlText w:val="(%1)"/>
      <w:lvlJc w:val="left"/>
      <w:pPr>
        <w:ind w:left="720" w:hanging="360"/>
      </w:pPr>
      <w:rPr>
        <w:rFonts w:hint="default"/>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37" w15:restartNumberingAfterBreak="0">
    <w:nsid w:val="735C5E48"/>
    <w:multiLevelType w:val="multilevel"/>
    <w:tmpl w:val="5202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D7B30"/>
    <w:multiLevelType w:val="hybridMultilevel"/>
    <w:tmpl w:val="0980CE22"/>
    <w:lvl w:ilvl="0" w:tplc="1196F354">
      <w:start w:val="1"/>
      <w:numFmt w:val="lowerRoman"/>
      <w:lvlText w:val="%1."/>
      <w:lvlJc w:val="right"/>
      <w:pPr>
        <w:ind w:left="1080" w:hanging="360"/>
      </w:pPr>
      <w:rPr>
        <w:rFonts w:hint="default"/>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9" w15:restartNumberingAfterBreak="0">
    <w:nsid w:val="79806D42"/>
    <w:multiLevelType w:val="multilevel"/>
    <w:tmpl w:val="AE20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375D5"/>
    <w:multiLevelType w:val="multilevel"/>
    <w:tmpl w:val="0A8E3F6A"/>
    <w:styleLink w:val="CurrentList6"/>
    <w:lvl w:ilvl="0">
      <w:start w:val="1"/>
      <w:numFmt w:val="lowerLetter"/>
      <w:lvlText w:val="%1."/>
      <w:lvlJc w:val="left"/>
      <w:pPr>
        <w:ind w:left="1569" w:hanging="360"/>
      </w:p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41" w15:restartNumberingAfterBreak="0">
    <w:nsid w:val="7F412760"/>
    <w:multiLevelType w:val="multilevel"/>
    <w:tmpl w:val="3B40817C"/>
    <w:styleLink w:val="CurrentList2"/>
    <w:lvl w:ilvl="0">
      <w:start w:val="1"/>
      <w:numFmt w:val="lowerRoman"/>
      <w:lvlText w:val="%1."/>
      <w:lvlJc w:val="right"/>
      <w:pPr>
        <w:ind w:left="1080" w:hanging="360"/>
      </w:pPr>
      <w:rPr>
        <w:rFonts w:hint="default"/>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num w:numId="1" w16cid:durableId="825247606">
    <w:abstractNumId w:val="33"/>
  </w:num>
  <w:num w:numId="2" w16cid:durableId="654068270">
    <w:abstractNumId w:val="20"/>
  </w:num>
  <w:num w:numId="3" w16cid:durableId="301690055">
    <w:abstractNumId w:val="31"/>
  </w:num>
  <w:num w:numId="4" w16cid:durableId="2044089007">
    <w:abstractNumId w:val="23"/>
  </w:num>
  <w:num w:numId="5" w16cid:durableId="372267732">
    <w:abstractNumId w:val="34"/>
  </w:num>
  <w:num w:numId="6" w16cid:durableId="563756509">
    <w:abstractNumId w:val="24"/>
  </w:num>
  <w:num w:numId="7" w16cid:durableId="1862931881">
    <w:abstractNumId w:val="11"/>
  </w:num>
  <w:num w:numId="8" w16cid:durableId="20345715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746455">
    <w:abstractNumId w:val="17"/>
  </w:num>
  <w:num w:numId="10" w16cid:durableId="949975187">
    <w:abstractNumId w:val="32"/>
  </w:num>
  <w:num w:numId="11" w16cid:durableId="1700620201">
    <w:abstractNumId w:val="38"/>
  </w:num>
  <w:num w:numId="12" w16cid:durableId="1400904781">
    <w:abstractNumId w:val="21"/>
  </w:num>
  <w:num w:numId="13" w16cid:durableId="1204561567">
    <w:abstractNumId w:val="41"/>
  </w:num>
  <w:num w:numId="14" w16cid:durableId="1248880788">
    <w:abstractNumId w:val="9"/>
  </w:num>
  <w:num w:numId="15" w16cid:durableId="1540623886">
    <w:abstractNumId w:val="3"/>
  </w:num>
  <w:num w:numId="16" w16cid:durableId="1554273253">
    <w:abstractNumId w:val="7"/>
  </w:num>
  <w:num w:numId="17" w16cid:durableId="1209029129">
    <w:abstractNumId w:val="29"/>
  </w:num>
  <w:num w:numId="18" w16cid:durableId="1704094765">
    <w:abstractNumId w:val="19"/>
  </w:num>
  <w:num w:numId="19" w16cid:durableId="154956483">
    <w:abstractNumId w:val="13"/>
  </w:num>
  <w:num w:numId="20" w16cid:durableId="252858628">
    <w:abstractNumId w:val="10"/>
  </w:num>
  <w:num w:numId="21" w16cid:durableId="546180537">
    <w:abstractNumId w:val="13"/>
    <w:lvlOverride w:ilvl="0">
      <w:startOverride w:val="1"/>
    </w:lvlOverride>
  </w:num>
  <w:num w:numId="22" w16cid:durableId="1031494158">
    <w:abstractNumId w:val="14"/>
  </w:num>
  <w:num w:numId="23" w16cid:durableId="1226795218">
    <w:abstractNumId w:val="40"/>
  </w:num>
  <w:num w:numId="24" w16cid:durableId="1938753256">
    <w:abstractNumId w:val="30"/>
  </w:num>
  <w:num w:numId="25" w16cid:durableId="1890409412">
    <w:abstractNumId w:val="8"/>
  </w:num>
  <w:num w:numId="26" w16cid:durableId="947659252">
    <w:abstractNumId w:val="30"/>
    <w:lvlOverride w:ilvl="0">
      <w:startOverride w:val="1"/>
    </w:lvlOverride>
  </w:num>
  <w:num w:numId="27" w16cid:durableId="982471380">
    <w:abstractNumId w:val="22"/>
  </w:num>
  <w:num w:numId="28" w16cid:durableId="1048652547">
    <w:abstractNumId w:val="6"/>
  </w:num>
  <w:num w:numId="29" w16cid:durableId="2074040524">
    <w:abstractNumId w:val="4"/>
  </w:num>
  <w:num w:numId="30" w16cid:durableId="1750732803">
    <w:abstractNumId w:val="28"/>
  </w:num>
  <w:num w:numId="31" w16cid:durableId="1220049860">
    <w:abstractNumId w:val="12"/>
  </w:num>
  <w:num w:numId="32" w16cid:durableId="159659913">
    <w:abstractNumId w:val="25"/>
  </w:num>
  <w:num w:numId="33" w16cid:durableId="592667111">
    <w:abstractNumId w:val="36"/>
  </w:num>
  <w:num w:numId="34" w16cid:durableId="1188715629">
    <w:abstractNumId w:val="15"/>
  </w:num>
  <w:num w:numId="35" w16cid:durableId="1807814926">
    <w:abstractNumId w:val="15"/>
    <w:lvlOverride w:ilvl="0">
      <w:startOverride w:val="1"/>
    </w:lvlOverride>
  </w:num>
  <w:num w:numId="36" w16cid:durableId="1007438034">
    <w:abstractNumId w:val="15"/>
    <w:lvlOverride w:ilvl="0">
      <w:startOverride w:val="1"/>
    </w:lvlOverride>
  </w:num>
  <w:num w:numId="37" w16cid:durableId="1382436682">
    <w:abstractNumId w:val="2"/>
  </w:num>
  <w:num w:numId="38" w16cid:durableId="349264634">
    <w:abstractNumId w:val="26"/>
  </w:num>
  <w:num w:numId="39" w16cid:durableId="645352737">
    <w:abstractNumId w:val="37"/>
  </w:num>
  <w:num w:numId="40" w16cid:durableId="1017272147">
    <w:abstractNumId w:val="16"/>
  </w:num>
  <w:num w:numId="41" w16cid:durableId="1658341515">
    <w:abstractNumId w:val="27"/>
  </w:num>
  <w:num w:numId="42" w16cid:durableId="2032801432">
    <w:abstractNumId w:val="18"/>
  </w:num>
  <w:num w:numId="43" w16cid:durableId="1146044633">
    <w:abstractNumId w:val="35"/>
  </w:num>
  <w:num w:numId="44" w16cid:durableId="75134262">
    <w:abstractNumId w:val="5"/>
  </w:num>
  <w:num w:numId="45" w16cid:durableId="900410738">
    <w:abstractNumId w:val="39"/>
  </w:num>
  <w:num w:numId="46" w16cid:durableId="2116903258">
    <w:abstractNumId w:val="1"/>
  </w:num>
  <w:num w:numId="47" w16cid:durableId="144430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A7"/>
    <w:rsid w:val="00001D67"/>
    <w:rsid w:val="00040C58"/>
    <w:rsid w:val="000C497F"/>
    <w:rsid w:val="000D38FD"/>
    <w:rsid w:val="000D47FE"/>
    <w:rsid w:val="000F0A96"/>
    <w:rsid w:val="00114F8B"/>
    <w:rsid w:val="001168AF"/>
    <w:rsid w:val="00126AB8"/>
    <w:rsid w:val="00193B7F"/>
    <w:rsid w:val="00194AA1"/>
    <w:rsid w:val="001B2C2D"/>
    <w:rsid w:val="001C536E"/>
    <w:rsid w:val="001F4265"/>
    <w:rsid w:val="00204F9D"/>
    <w:rsid w:val="00220CC3"/>
    <w:rsid w:val="00247CB3"/>
    <w:rsid w:val="0029004C"/>
    <w:rsid w:val="0029361D"/>
    <w:rsid w:val="002B30AE"/>
    <w:rsid w:val="002D5FEB"/>
    <w:rsid w:val="002E0420"/>
    <w:rsid w:val="003001F9"/>
    <w:rsid w:val="00326E81"/>
    <w:rsid w:val="00337B31"/>
    <w:rsid w:val="00357CFD"/>
    <w:rsid w:val="003724CE"/>
    <w:rsid w:val="00396C91"/>
    <w:rsid w:val="003A01C1"/>
    <w:rsid w:val="003B5B43"/>
    <w:rsid w:val="003E2EB3"/>
    <w:rsid w:val="003E5B63"/>
    <w:rsid w:val="003F096E"/>
    <w:rsid w:val="0040154D"/>
    <w:rsid w:val="00402633"/>
    <w:rsid w:val="00405F0E"/>
    <w:rsid w:val="0043776E"/>
    <w:rsid w:val="00437DD4"/>
    <w:rsid w:val="0046350E"/>
    <w:rsid w:val="0046394F"/>
    <w:rsid w:val="004A1648"/>
    <w:rsid w:val="004A4EE4"/>
    <w:rsid w:val="004E2D3D"/>
    <w:rsid w:val="00525D3D"/>
    <w:rsid w:val="005548D9"/>
    <w:rsid w:val="00591533"/>
    <w:rsid w:val="005A7E09"/>
    <w:rsid w:val="00642178"/>
    <w:rsid w:val="00672824"/>
    <w:rsid w:val="00685D88"/>
    <w:rsid w:val="00710E67"/>
    <w:rsid w:val="00735042"/>
    <w:rsid w:val="00774E0A"/>
    <w:rsid w:val="00787D1C"/>
    <w:rsid w:val="007A61C9"/>
    <w:rsid w:val="007C4FFB"/>
    <w:rsid w:val="007E2124"/>
    <w:rsid w:val="00813ADD"/>
    <w:rsid w:val="00824E38"/>
    <w:rsid w:val="00827E5F"/>
    <w:rsid w:val="008321DA"/>
    <w:rsid w:val="0088065C"/>
    <w:rsid w:val="008A3108"/>
    <w:rsid w:val="008A7051"/>
    <w:rsid w:val="008B2D30"/>
    <w:rsid w:val="008C1F34"/>
    <w:rsid w:val="008C701B"/>
    <w:rsid w:val="008D2495"/>
    <w:rsid w:val="008E0EAE"/>
    <w:rsid w:val="008E0F64"/>
    <w:rsid w:val="00912A40"/>
    <w:rsid w:val="00914C20"/>
    <w:rsid w:val="00934031"/>
    <w:rsid w:val="009518EE"/>
    <w:rsid w:val="00960200"/>
    <w:rsid w:val="009752C1"/>
    <w:rsid w:val="00976505"/>
    <w:rsid w:val="009E0419"/>
    <w:rsid w:val="009E4677"/>
    <w:rsid w:val="00A3313F"/>
    <w:rsid w:val="00A3495D"/>
    <w:rsid w:val="00A467ED"/>
    <w:rsid w:val="00A50FE9"/>
    <w:rsid w:val="00A53DF4"/>
    <w:rsid w:val="00A85AEA"/>
    <w:rsid w:val="00A932EE"/>
    <w:rsid w:val="00AA25EA"/>
    <w:rsid w:val="00AA4309"/>
    <w:rsid w:val="00AD1EB2"/>
    <w:rsid w:val="00AE2474"/>
    <w:rsid w:val="00AF01BE"/>
    <w:rsid w:val="00AF0CEA"/>
    <w:rsid w:val="00AF13B6"/>
    <w:rsid w:val="00B033F8"/>
    <w:rsid w:val="00B161BD"/>
    <w:rsid w:val="00BB6D77"/>
    <w:rsid w:val="00BC7803"/>
    <w:rsid w:val="00BE2951"/>
    <w:rsid w:val="00C2646B"/>
    <w:rsid w:val="00C303A3"/>
    <w:rsid w:val="00C31748"/>
    <w:rsid w:val="00C37AB3"/>
    <w:rsid w:val="00C42E79"/>
    <w:rsid w:val="00C65C89"/>
    <w:rsid w:val="00C94DED"/>
    <w:rsid w:val="00C94E95"/>
    <w:rsid w:val="00C965FA"/>
    <w:rsid w:val="00C97C91"/>
    <w:rsid w:val="00CA418D"/>
    <w:rsid w:val="00CB01BC"/>
    <w:rsid w:val="00D061F2"/>
    <w:rsid w:val="00D10ECC"/>
    <w:rsid w:val="00D1787D"/>
    <w:rsid w:val="00D253CC"/>
    <w:rsid w:val="00D27C97"/>
    <w:rsid w:val="00D31FA1"/>
    <w:rsid w:val="00D766B4"/>
    <w:rsid w:val="00D83150"/>
    <w:rsid w:val="00D95AFB"/>
    <w:rsid w:val="00DD68D7"/>
    <w:rsid w:val="00E012EC"/>
    <w:rsid w:val="00E17462"/>
    <w:rsid w:val="00E53F23"/>
    <w:rsid w:val="00E649C4"/>
    <w:rsid w:val="00E66332"/>
    <w:rsid w:val="00E6797D"/>
    <w:rsid w:val="00E734A7"/>
    <w:rsid w:val="00E735DF"/>
    <w:rsid w:val="00E97732"/>
    <w:rsid w:val="00EC6E69"/>
    <w:rsid w:val="00ED4A07"/>
    <w:rsid w:val="00F00BAE"/>
    <w:rsid w:val="00F015C2"/>
    <w:rsid w:val="00F0202C"/>
    <w:rsid w:val="00F0434D"/>
    <w:rsid w:val="00F253D3"/>
    <w:rsid w:val="00F36396"/>
    <w:rsid w:val="00F85FF5"/>
    <w:rsid w:val="00F8620D"/>
    <w:rsid w:val="00F92A38"/>
    <w:rsid w:val="00F93897"/>
    <w:rsid w:val="00F95806"/>
    <w:rsid w:val="00FC11F9"/>
    <w:rsid w:val="00FC1921"/>
    <w:rsid w:val="00FE2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70A52"/>
  <w15:chartTrackingRefBased/>
  <w15:docId w15:val="{C75903CB-5B07-46DB-AE7A-AFD10892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4CE"/>
    <w:pPr>
      <w:spacing w:after="120" w:line="340" w:lineRule="atLeast"/>
    </w:pPr>
  </w:style>
  <w:style w:type="paragraph" w:styleId="Heading1">
    <w:name w:val="heading 1"/>
    <w:basedOn w:val="Normal"/>
    <w:next w:val="Normal"/>
    <w:link w:val="Heading1Char"/>
    <w:uiPriority w:val="9"/>
    <w:qFormat/>
    <w:rsid w:val="008A3108"/>
    <w:pPr>
      <w:keepNext/>
      <w:keepLines/>
      <w:spacing w:before="240" w:line="360" w:lineRule="auto"/>
      <w:jc w:val="center"/>
      <w:outlineLvl w:val="0"/>
    </w:pPr>
    <w:rPr>
      <w:rFonts w:eastAsiaTheme="majorEastAsia" w:cstheme="majorBidi"/>
      <w:b/>
      <w:color w:val="104C77"/>
      <w:sz w:val="44"/>
      <w:szCs w:val="32"/>
    </w:rPr>
  </w:style>
  <w:style w:type="paragraph" w:styleId="Heading2">
    <w:name w:val="heading 2"/>
    <w:basedOn w:val="Normal"/>
    <w:next w:val="Normal"/>
    <w:link w:val="Heading2Char"/>
    <w:uiPriority w:val="9"/>
    <w:unhideWhenUsed/>
    <w:qFormat/>
    <w:rsid w:val="003724CE"/>
    <w:pPr>
      <w:keepNext/>
      <w:keepLines/>
      <w:spacing w:before="40" w:after="0"/>
      <w:outlineLvl w:val="1"/>
    </w:pPr>
    <w:rPr>
      <w:rFonts w:eastAsiaTheme="majorEastAsia" w:cs="Times New Roman (Headings CS)"/>
      <w:b/>
      <w:color w:val="1F3864" w:themeColor="accent1" w:themeShade="80"/>
      <w:sz w:val="26"/>
      <w:szCs w:val="26"/>
    </w:rPr>
  </w:style>
  <w:style w:type="paragraph" w:styleId="Heading3">
    <w:name w:val="heading 3"/>
    <w:basedOn w:val="Normal"/>
    <w:next w:val="Normal"/>
    <w:link w:val="Heading3Char"/>
    <w:uiPriority w:val="9"/>
    <w:unhideWhenUsed/>
    <w:qFormat/>
    <w:rsid w:val="00976505"/>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60200"/>
    <w:pPr>
      <w:keepNext/>
      <w:keepLines/>
      <w:spacing w:before="40" w:after="0"/>
      <w:outlineLvl w:val="3"/>
    </w:pPr>
    <w:rPr>
      <w:rFonts w:eastAsiaTheme="majorEastAsia" w:cstheme="majorBidi"/>
      <w:b/>
      <w:i/>
      <w:iCs/>
      <w:color w:val="767171" w:themeColor="background2" w:themeShade="80"/>
    </w:rPr>
  </w:style>
  <w:style w:type="paragraph" w:styleId="Heading5">
    <w:name w:val="heading 5"/>
    <w:basedOn w:val="Normal"/>
    <w:next w:val="Normal"/>
    <w:link w:val="Heading5Char"/>
    <w:uiPriority w:val="9"/>
    <w:unhideWhenUsed/>
    <w:qFormat/>
    <w:rsid w:val="0097650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unhideWhenUsed/>
    <w:rsid w:val="00960200"/>
    <w:pPr>
      <w:numPr>
        <w:numId w:val="47"/>
      </w:numPr>
      <w:contextualSpacing/>
    </w:pPr>
  </w:style>
  <w:style w:type="paragraph" w:styleId="ListParagraph">
    <w:name w:val="List Paragraph"/>
    <w:basedOn w:val="Normal"/>
    <w:uiPriority w:val="34"/>
    <w:qFormat/>
    <w:rsid w:val="00E734A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467ED"/>
    <w:pPr>
      <w:tabs>
        <w:tab w:val="center" w:pos="4680"/>
        <w:tab w:val="right" w:pos="9360"/>
      </w:tabs>
    </w:pPr>
  </w:style>
  <w:style w:type="character" w:customStyle="1" w:styleId="HeaderChar">
    <w:name w:val="Header Char"/>
    <w:basedOn w:val="DefaultParagraphFont"/>
    <w:link w:val="Header"/>
    <w:uiPriority w:val="99"/>
    <w:rsid w:val="00A467ED"/>
  </w:style>
  <w:style w:type="paragraph" w:styleId="Footer">
    <w:name w:val="footer"/>
    <w:basedOn w:val="Normal"/>
    <w:link w:val="FooterChar"/>
    <w:uiPriority w:val="99"/>
    <w:unhideWhenUsed/>
    <w:rsid w:val="00A467ED"/>
    <w:pPr>
      <w:tabs>
        <w:tab w:val="center" w:pos="4680"/>
        <w:tab w:val="right" w:pos="9360"/>
      </w:tabs>
    </w:pPr>
  </w:style>
  <w:style w:type="character" w:customStyle="1" w:styleId="FooterChar">
    <w:name w:val="Footer Char"/>
    <w:basedOn w:val="DefaultParagraphFont"/>
    <w:link w:val="Footer"/>
    <w:uiPriority w:val="99"/>
    <w:rsid w:val="00A467ED"/>
  </w:style>
  <w:style w:type="table" w:styleId="TableGrid">
    <w:name w:val="Table Grid"/>
    <w:basedOn w:val="TableNormal"/>
    <w:uiPriority w:val="39"/>
    <w:rsid w:val="0019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A3108"/>
  </w:style>
  <w:style w:type="paragraph" w:styleId="Revision">
    <w:name w:val="Revision"/>
    <w:hidden/>
    <w:uiPriority w:val="99"/>
    <w:semiHidden/>
    <w:rsid w:val="008A3108"/>
  </w:style>
  <w:style w:type="character" w:customStyle="1" w:styleId="Heading1Char">
    <w:name w:val="Heading 1 Char"/>
    <w:basedOn w:val="DefaultParagraphFont"/>
    <w:link w:val="Heading1"/>
    <w:uiPriority w:val="9"/>
    <w:rsid w:val="008A3108"/>
    <w:rPr>
      <w:rFonts w:eastAsiaTheme="majorEastAsia" w:cstheme="majorBidi"/>
      <w:b/>
      <w:color w:val="104C77"/>
      <w:sz w:val="44"/>
      <w:szCs w:val="32"/>
    </w:rPr>
  </w:style>
  <w:style w:type="paragraph" w:styleId="NormalWeb">
    <w:name w:val="Normal (Web)"/>
    <w:basedOn w:val="Normal"/>
    <w:uiPriority w:val="99"/>
    <w:unhideWhenUsed/>
    <w:rsid w:val="00A53DF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40C58"/>
    <w:rPr>
      <w:color w:val="0563C1" w:themeColor="hyperlink"/>
      <w:u w:val="single"/>
    </w:rPr>
  </w:style>
  <w:style w:type="character" w:styleId="UnresolvedMention">
    <w:name w:val="Unresolved Mention"/>
    <w:basedOn w:val="DefaultParagraphFont"/>
    <w:uiPriority w:val="99"/>
    <w:semiHidden/>
    <w:unhideWhenUsed/>
    <w:rsid w:val="00040C58"/>
    <w:rPr>
      <w:color w:val="605E5C"/>
      <w:shd w:val="clear" w:color="auto" w:fill="E1DFDD"/>
    </w:rPr>
  </w:style>
  <w:style w:type="character" w:styleId="CommentReference">
    <w:name w:val="annotation reference"/>
    <w:basedOn w:val="DefaultParagraphFont"/>
    <w:uiPriority w:val="99"/>
    <w:semiHidden/>
    <w:unhideWhenUsed/>
    <w:rsid w:val="000C497F"/>
    <w:rPr>
      <w:sz w:val="16"/>
      <w:szCs w:val="16"/>
    </w:rPr>
  </w:style>
  <w:style w:type="paragraph" w:styleId="CommentText">
    <w:name w:val="annotation text"/>
    <w:basedOn w:val="Normal"/>
    <w:link w:val="CommentTextChar"/>
    <w:uiPriority w:val="99"/>
    <w:semiHidden/>
    <w:unhideWhenUsed/>
    <w:rsid w:val="000C497F"/>
    <w:rPr>
      <w:sz w:val="20"/>
      <w:szCs w:val="20"/>
    </w:rPr>
  </w:style>
  <w:style w:type="character" w:customStyle="1" w:styleId="CommentTextChar">
    <w:name w:val="Comment Text Char"/>
    <w:basedOn w:val="DefaultParagraphFont"/>
    <w:link w:val="CommentText"/>
    <w:uiPriority w:val="99"/>
    <w:semiHidden/>
    <w:rsid w:val="000C497F"/>
    <w:rPr>
      <w:sz w:val="20"/>
      <w:szCs w:val="20"/>
    </w:rPr>
  </w:style>
  <w:style w:type="paragraph" w:styleId="CommentSubject">
    <w:name w:val="annotation subject"/>
    <w:basedOn w:val="CommentText"/>
    <w:next w:val="CommentText"/>
    <w:link w:val="CommentSubjectChar"/>
    <w:uiPriority w:val="99"/>
    <w:semiHidden/>
    <w:unhideWhenUsed/>
    <w:rsid w:val="000C497F"/>
    <w:rPr>
      <w:b/>
      <w:bCs/>
    </w:rPr>
  </w:style>
  <w:style w:type="character" w:customStyle="1" w:styleId="CommentSubjectChar">
    <w:name w:val="Comment Subject Char"/>
    <w:basedOn w:val="CommentTextChar"/>
    <w:link w:val="CommentSubject"/>
    <w:uiPriority w:val="99"/>
    <w:semiHidden/>
    <w:rsid w:val="000C497F"/>
    <w:rPr>
      <w:b/>
      <w:bCs/>
      <w:sz w:val="20"/>
      <w:szCs w:val="20"/>
    </w:rPr>
  </w:style>
  <w:style w:type="character" w:styleId="FollowedHyperlink">
    <w:name w:val="FollowedHyperlink"/>
    <w:basedOn w:val="DefaultParagraphFont"/>
    <w:uiPriority w:val="99"/>
    <w:semiHidden/>
    <w:unhideWhenUsed/>
    <w:rsid w:val="009E4677"/>
    <w:rPr>
      <w:color w:val="954F72" w:themeColor="followedHyperlink"/>
      <w:u w:val="single"/>
    </w:rPr>
  </w:style>
  <w:style w:type="character" w:customStyle="1" w:styleId="Heading2Char">
    <w:name w:val="Heading 2 Char"/>
    <w:basedOn w:val="DefaultParagraphFont"/>
    <w:link w:val="Heading2"/>
    <w:uiPriority w:val="9"/>
    <w:rsid w:val="003724CE"/>
    <w:rPr>
      <w:rFonts w:eastAsiaTheme="majorEastAsia" w:cs="Times New Roman (Headings CS)"/>
      <w:b/>
      <w:color w:val="1F3864" w:themeColor="accent1" w:themeShade="80"/>
      <w:sz w:val="26"/>
      <w:szCs w:val="26"/>
    </w:rPr>
  </w:style>
  <w:style w:type="paragraph" w:styleId="List">
    <w:name w:val="List"/>
    <w:basedOn w:val="Normal"/>
    <w:uiPriority w:val="99"/>
    <w:unhideWhenUsed/>
    <w:rsid w:val="00FC1921"/>
    <w:pPr>
      <w:ind w:left="283" w:hanging="283"/>
      <w:contextualSpacing/>
    </w:pPr>
  </w:style>
  <w:style w:type="paragraph" w:styleId="List4">
    <w:name w:val="List 4"/>
    <w:basedOn w:val="Normal"/>
    <w:autoRedefine/>
    <w:uiPriority w:val="99"/>
    <w:unhideWhenUsed/>
    <w:rsid w:val="00D83150"/>
    <w:pPr>
      <w:numPr>
        <w:numId w:val="24"/>
      </w:numPr>
      <w:contextualSpacing/>
    </w:pPr>
  </w:style>
  <w:style w:type="paragraph" w:styleId="List3">
    <w:name w:val="List 3"/>
    <w:basedOn w:val="Normal"/>
    <w:autoRedefine/>
    <w:uiPriority w:val="99"/>
    <w:unhideWhenUsed/>
    <w:rsid w:val="00402633"/>
    <w:pPr>
      <w:numPr>
        <w:numId w:val="19"/>
      </w:numPr>
      <w:contextualSpacing/>
    </w:pPr>
  </w:style>
  <w:style w:type="numbering" w:customStyle="1" w:styleId="CurrentList1">
    <w:name w:val="Current List1"/>
    <w:uiPriority w:val="99"/>
    <w:rsid w:val="00402633"/>
    <w:pPr>
      <w:numPr>
        <w:numId w:val="12"/>
      </w:numPr>
    </w:pPr>
  </w:style>
  <w:style w:type="numbering" w:customStyle="1" w:styleId="CurrentList2">
    <w:name w:val="Current List2"/>
    <w:uiPriority w:val="99"/>
    <w:rsid w:val="00402633"/>
    <w:pPr>
      <w:numPr>
        <w:numId w:val="13"/>
      </w:numPr>
    </w:pPr>
  </w:style>
  <w:style w:type="numbering" w:customStyle="1" w:styleId="CurrentList3">
    <w:name w:val="Current List3"/>
    <w:uiPriority w:val="99"/>
    <w:rsid w:val="00402633"/>
    <w:pPr>
      <w:numPr>
        <w:numId w:val="15"/>
      </w:numPr>
    </w:pPr>
  </w:style>
  <w:style w:type="numbering" w:customStyle="1" w:styleId="CurrentList4">
    <w:name w:val="Current List4"/>
    <w:uiPriority w:val="99"/>
    <w:rsid w:val="00402633"/>
    <w:pPr>
      <w:numPr>
        <w:numId w:val="17"/>
      </w:numPr>
    </w:pPr>
  </w:style>
  <w:style w:type="numbering" w:styleId="1ai">
    <w:name w:val="Outline List 1"/>
    <w:basedOn w:val="NoList"/>
    <w:uiPriority w:val="99"/>
    <w:semiHidden/>
    <w:unhideWhenUsed/>
    <w:rsid w:val="00402633"/>
    <w:pPr>
      <w:numPr>
        <w:numId w:val="18"/>
      </w:numPr>
    </w:pPr>
  </w:style>
  <w:style w:type="numbering" w:customStyle="1" w:styleId="CurrentList5">
    <w:name w:val="Current List5"/>
    <w:uiPriority w:val="99"/>
    <w:rsid w:val="00402633"/>
    <w:pPr>
      <w:numPr>
        <w:numId w:val="20"/>
      </w:numPr>
    </w:pPr>
  </w:style>
  <w:style w:type="paragraph" w:styleId="List5">
    <w:name w:val="List 5"/>
    <w:basedOn w:val="Normal"/>
    <w:uiPriority w:val="99"/>
    <w:unhideWhenUsed/>
    <w:rsid w:val="00402633"/>
    <w:pPr>
      <w:numPr>
        <w:numId w:val="22"/>
      </w:numPr>
      <w:ind w:left="360"/>
      <w:contextualSpacing/>
    </w:pPr>
  </w:style>
  <w:style w:type="numbering" w:customStyle="1" w:styleId="CurrentList6">
    <w:name w:val="Current List6"/>
    <w:uiPriority w:val="99"/>
    <w:rsid w:val="00402633"/>
    <w:pPr>
      <w:numPr>
        <w:numId w:val="23"/>
      </w:numPr>
    </w:pPr>
  </w:style>
  <w:style w:type="numbering" w:customStyle="1" w:styleId="CurrentList7">
    <w:name w:val="Current List7"/>
    <w:uiPriority w:val="99"/>
    <w:rsid w:val="00D83150"/>
    <w:pPr>
      <w:numPr>
        <w:numId w:val="25"/>
      </w:numPr>
    </w:pPr>
  </w:style>
  <w:style w:type="paragraph" w:styleId="List2">
    <w:name w:val="List 2"/>
    <w:basedOn w:val="Normal"/>
    <w:uiPriority w:val="99"/>
    <w:unhideWhenUsed/>
    <w:rsid w:val="00D83150"/>
    <w:pPr>
      <w:numPr>
        <w:numId w:val="34"/>
      </w:numPr>
      <w:contextualSpacing/>
    </w:pPr>
  </w:style>
  <w:style w:type="numbering" w:customStyle="1" w:styleId="CurrentList8">
    <w:name w:val="Current List8"/>
    <w:uiPriority w:val="99"/>
    <w:rsid w:val="00D83150"/>
    <w:pPr>
      <w:numPr>
        <w:numId w:val="28"/>
      </w:numPr>
    </w:pPr>
  </w:style>
  <w:style w:type="numbering" w:customStyle="1" w:styleId="CurrentList9">
    <w:name w:val="Current List9"/>
    <w:uiPriority w:val="99"/>
    <w:rsid w:val="00D83150"/>
    <w:pPr>
      <w:numPr>
        <w:numId w:val="29"/>
      </w:numPr>
    </w:pPr>
  </w:style>
  <w:style w:type="numbering" w:customStyle="1" w:styleId="CurrentList10">
    <w:name w:val="Current List10"/>
    <w:uiPriority w:val="99"/>
    <w:rsid w:val="00D83150"/>
    <w:pPr>
      <w:numPr>
        <w:numId w:val="31"/>
      </w:numPr>
    </w:pPr>
  </w:style>
  <w:style w:type="numbering" w:customStyle="1" w:styleId="CurrentList11">
    <w:name w:val="Current List11"/>
    <w:uiPriority w:val="99"/>
    <w:rsid w:val="00D83150"/>
    <w:pPr>
      <w:numPr>
        <w:numId w:val="33"/>
      </w:numPr>
    </w:pPr>
  </w:style>
  <w:style w:type="paragraph" w:styleId="Title">
    <w:name w:val="Title"/>
    <w:basedOn w:val="Heading1"/>
    <w:next w:val="Normal"/>
    <w:link w:val="TitleChar"/>
    <w:uiPriority w:val="10"/>
    <w:qFormat/>
    <w:rsid w:val="008E0EAE"/>
    <w:pPr>
      <w:spacing w:after="240" w:line="240" w:lineRule="auto"/>
    </w:pPr>
  </w:style>
  <w:style w:type="character" w:customStyle="1" w:styleId="TitleChar">
    <w:name w:val="Title Char"/>
    <w:basedOn w:val="DefaultParagraphFont"/>
    <w:link w:val="Title"/>
    <w:uiPriority w:val="10"/>
    <w:rsid w:val="008E0EAE"/>
    <w:rPr>
      <w:rFonts w:eastAsiaTheme="majorEastAsia" w:cstheme="majorBidi"/>
      <w:b/>
      <w:color w:val="104C77"/>
      <w:sz w:val="44"/>
      <w:szCs w:val="32"/>
    </w:rPr>
  </w:style>
  <w:style w:type="paragraph" w:styleId="ListBullet">
    <w:name w:val="List Bullet"/>
    <w:basedOn w:val="Normal"/>
    <w:uiPriority w:val="99"/>
    <w:unhideWhenUsed/>
    <w:rsid w:val="003724CE"/>
    <w:pPr>
      <w:numPr>
        <w:numId w:val="37"/>
      </w:numPr>
      <w:spacing w:after="0"/>
      <w:contextualSpacing/>
    </w:pPr>
  </w:style>
  <w:style w:type="table" w:styleId="PlainTable4">
    <w:name w:val="Plain Table 4"/>
    <w:basedOn w:val="TableNormal"/>
    <w:uiPriority w:val="44"/>
    <w:rsid w:val="003724C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960200"/>
    <w:rPr>
      <w:rFonts w:eastAsiaTheme="majorEastAsia" w:cstheme="majorBidi"/>
      <w:b/>
      <w:i/>
      <w:iCs/>
      <w:color w:val="767171" w:themeColor="background2" w:themeShade="80"/>
    </w:rPr>
  </w:style>
  <w:style w:type="character" w:customStyle="1" w:styleId="Heading3Char">
    <w:name w:val="Heading 3 Char"/>
    <w:basedOn w:val="DefaultParagraphFont"/>
    <w:link w:val="Heading3"/>
    <w:uiPriority w:val="9"/>
    <w:rsid w:val="00976505"/>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976505"/>
    <w:rPr>
      <w:rFonts w:asciiTheme="majorHAnsi" w:eastAsiaTheme="majorEastAsia" w:hAnsiTheme="majorHAnsi" w:cstheme="majorBidi"/>
      <w:color w:val="2F5496" w:themeColor="accent1" w:themeShade="BF"/>
    </w:rPr>
  </w:style>
  <w:style w:type="paragraph" w:styleId="ListNumber">
    <w:name w:val="List Number"/>
    <w:basedOn w:val="Normal"/>
    <w:uiPriority w:val="99"/>
    <w:unhideWhenUsed/>
    <w:rsid w:val="00976505"/>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5420">
      <w:bodyDiv w:val="1"/>
      <w:marLeft w:val="0"/>
      <w:marRight w:val="0"/>
      <w:marTop w:val="0"/>
      <w:marBottom w:val="0"/>
      <w:divBdr>
        <w:top w:val="none" w:sz="0" w:space="0" w:color="auto"/>
        <w:left w:val="none" w:sz="0" w:space="0" w:color="auto"/>
        <w:bottom w:val="none" w:sz="0" w:space="0" w:color="auto"/>
        <w:right w:val="none" w:sz="0" w:space="0" w:color="auto"/>
      </w:divBdr>
    </w:div>
    <w:div w:id="958996418">
      <w:bodyDiv w:val="1"/>
      <w:marLeft w:val="0"/>
      <w:marRight w:val="0"/>
      <w:marTop w:val="0"/>
      <w:marBottom w:val="0"/>
      <w:divBdr>
        <w:top w:val="none" w:sz="0" w:space="0" w:color="auto"/>
        <w:left w:val="none" w:sz="0" w:space="0" w:color="auto"/>
        <w:bottom w:val="none" w:sz="0" w:space="0" w:color="auto"/>
        <w:right w:val="none" w:sz="0" w:space="0" w:color="auto"/>
      </w:divBdr>
    </w:div>
    <w:div w:id="17858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bbie.Little@prca.glob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eawards@prca.glob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eawards@prca.globa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prca.global/prca-dare-award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1113D9611DA4F9AF5AC5F3738B8D1" ma:contentTypeVersion="15" ma:contentTypeDescription="Create a new document." ma:contentTypeScope="" ma:versionID="2784c24ba5a829cf2309ceb98e06cd03">
  <xsd:schema xmlns:xsd="http://www.w3.org/2001/XMLSchema" xmlns:xs="http://www.w3.org/2001/XMLSchema" xmlns:p="http://schemas.microsoft.com/office/2006/metadata/properties" xmlns:ns2="7ad4e179-5905-4551-858d-58cb5f44e493" xmlns:ns3="bd093d56-2296-46b6-97ce-236c89eefa3e" targetNamespace="http://schemas.microsoft.com/office/2006/metadata/properties" ma:root="true" ma:fieldsID="ae756db8e540ddd2e8d058d6ba73ac73" ns2:_="" ns3:_="">
    <xsd:import namespace="7ad4e179-5905-4551-858d-58cb5f44e493"/>
    <xsd:import namespace="bd093d56-2296-46b6-97ce-236c89eefa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4e179-5905-4551-858d-58cb5f44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074b77a-40cc-41c1-8c7f-0a4443b868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093d56-2296-46b6-97ce-236c89eefa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d1ef49d-1c24-4d79-8286-cc933ab91b43}" ma:internalName="TaxCatchAll" ma:showField="CatchAllData" ma:web="bd093d56-2296-46b6-97ce-236c89eefa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093d56-2296-46b6-97ce-236c89eefa3e" xsi:nil="true"/>
    <lcf76f155ced4ddcb4097134ff3c332f xmlns="7ad4e179-5905-4551-858d-58cb5f44e4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A2DE3-F8AE-48FF-AD59-ECE67976C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4e179-5905-4551-858d-58cb5f44e493"/>
    <ds:schemaRef ds:uri="bd093d56-2296-46b6-97ce-236c89eef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1166AA-6A82-104A-851F-24ADBA5FF519}">
  <ds:schemaRefs>
    <ds:schemaRef ds:uri="http://schemas.openxmlformats.org/officeDocument/2006/bibliography"/>
  </ds:schemaRefs>
</ds:datastoreItem>
</file>

<file path=customXml/itemProps3.xml><?xml version="1.0" encoding="utf-8"?>
<ds:datastoreItem xmlns:ds="http://schemas.openxmlformats.org/officeDocument/2006/customXml" ds:itemID="{43287B8A-BAB3-423D-8E2E-C6A918A01DE0}">
  <ds:schemaRefs>
    <ds:schemaRef ds:uri="http://schemas.microsoft.com/office/2006/metadata/properties"/>
    <ds:schemaRef ds:uri="http://schemas.microsoft.com/office/infopath/2007/PartnerControls"/>
    <ds:schemaRef ds:uri="bd093d56-2296-46b6-97ce-236c89eefa3e"/>
    <ds:schemaRef ds:uri="7ad4e179-5905-4551-858d-58cb5f44e493"/>
  </ds:schemaRefs>
</ds:datastoreItem>
</file>

<file path=customXml/itemProps4.xml><?xml version="1.0" encoding="utf-8"?>
<ds:datastoreItem xmlns:ds="http://schemas.openxmlformats.org/officeDocument/2006/customXml" ds:itemID="{96A5AE20-1025-4807-8DBB-5A4AD5BA1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Set the title in File-Properties-Summary</vt:lpstr>
    </vt:vector>
  </TitlesOfParts>
  <Manager/>
  <Company/>
  <LinksUpToDate>false</LinksUpToDate>
  <CharactersWithSpaces>14610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 the title in File-Properties-Summary</dc:title>
  <dc:subject/>
  <dc:creator>PRCA</dc:creator>
  <cp:keywords/>
  <dc:description/>
  <cp:lastModifiedBy>Barbara Carletto</cp:lastModifiedBy>
  <cp:revision>10</cp:revision>
  <dcterms:created xsi:type="dcterms:W3CDTF">2025-10-13T07:33:00Z</dcterms:created>
  <dcterms:modified xsi:type="dcterms:W3CDTF">2026-01-14T16:21:00Z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0x0101000BC1113D9611DA4F9AF5AC5F3738B8D1</vt:lpwstr>
  </property>
  <property fmtid="{D5CDD505-2E9C-101B-9397-08002B2CF9AE}" pid="3" name="MediaServiceImageTags">
    <vt:lpwstr/>
  </property>
</Properties>
</file>